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F719" w14:textId="77777777" w:rsidR="00982973" w:rsidRPr="00B979F0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bookmarkStart w:id="0" w:name="_Ref487923196"/>
      <w:r w:rsidRPr="00B979F0">
        <w:rPr>
          <w:rFonts w:ascii="Arial" w:hAnsi="Arial" w:cs="Arial"/>
          <w:b/>
          <w:bCs/>
        </w:rPr>
        <w:t>COUNCIL ON SOCIAL WORK EDUCATION - FORM AS 4(</w:t>
      </w:r>
      <w:r>
        <w:rPr>
          <w:rFonts w:ascii="Arial" w:hAnsi="Arial" w:cs="Arial"/>
          <w:b/>
          <w:bCs/>
        </w:rPr>
        <w:t>M</w:t>
      </w:r>
      <w:r w:rsidRPr="00B979F0">
        <w:rPr>
          <w:rFonts w:ascii="Arial" w:hAnsi="Arial" w:cs="Arial"/>
          <w:b/>
          <w:bCs/>
        </w:rPr>
        <w:t>)</w:t>
      </w:r>
      <w:r w:rsidRPr="00B979F0">
        <w:rPr>
          <w:rFonts w:ascii="Arial" w:hAnsi="Arial" w:cs="Arial"/>
        </w:rPr>
        <w:t> </w:t>
      </w:r>
    </w:p>
    <w:p w14:paraId="0BAF4BC2" w14:textId="42599FC9" w:rsidR="00982973" w:rsidRPr="00B979F0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 </w:t>
      </w:r>
      <w:r w:rsidR="00F031ED">
        <w:rPr>
          <w:rFonts w:ascii="Arial" w:hAnsi="Arial" w:cs="Arial"/>
          <w:b/>
          <w:bCs/>
        </w:rPr>
        <w:t>UNIVERSITY OF MARYLAND, BALTIMORE</w:t>
      </w:r>
      <w:r w:rsidRPr="00B979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MASTER’S</w:t>
      </w:r>
      <w:r w:rsidRPr="00B979F0">
        <w:rPr>
          <w:rFonts w:ascii="Arial" w:hAnsi="Arial" w:cs="Arial"/>
          <w:b/>
          <w:bCs/>
        </w:rPr>
        <w:t xml:space="preserve"> </w:t>
      </w:r>
      <w:r w:rsidR="00F031ED">
        <w:rPr>
          <w:rFonts w:ascii="Arial" w:hAnsi="Arial" w:cs="Arial"/>
          <w:b/>
          <w:bCs/>
        </w:rPr>
        <w:t xml:space="preserve">OF </w:t>
      </w:r>
      <w:r w:rsidRPr="00B979F0">
        <w:rPr>
          <w:rFonts w:ascii="Arial" w:hAnsi="Arial" w:cs="Arial"/>
          <w:b/>
          <w:bCs/>
        </w:rPr>
        <w:t>SOCIAL WORK PROGRAM</w:t>
      </w:r>
      <w:r w:rsidRPr="00B979F0">
        <w:rPr>
          <w:rFonts w:ascii="Arial" w:hAnsi="Arial" w:cs="Arial"/>
        </w:rPr>
        <w:t> </w:t>
      </w:r>
    </w:p>
    <w:p w14:paraId="5EFA0480" w14:textId="28C90889" w:rsidR="00982973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ASSESSMENT OF STUDENT LEARNING OUTCOMES</w:t>
      </w:r>
      <w:r w:rsidRPr="00B979F0">
        <w:rPr>
          <w:rFonts w:ascii="Arial" w:hAnsi="Arial" w:cs="Arial"/>
        </w:rPr>
        <w:t> </w:t>
      </w:r>
    </w:p>
    <w:p w14:paraId="43592A5D" w14:textId="4EBB0D46" w:rsidR="00982973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7E8B8E4F" w14:textId="77777777" w:rsidR="00982973" w:rsidRPr="00843B1A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 w:rsidRPr="00670277">
        <w:rPr>
          <w:rFonts w:ascii="Arial" w:hAnsi="Arial" w:cs="Arial"/>
          <w:b/>
        </w:rPr>
        <w:t>Generalist Practice</w:t>
      </w:r>
    </w:p>
    <w:p w14:paraId="4ADF61F6" w14:textId="77777777" w:rsidR="00982973" w:rsidRPr="00C9560D" w:rsidRDefault="00982973" w:rsidP="00982973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78F907F3" w14:textId="77777777" w:rsidR="00982973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64"/>
        <w:gridCol w:w="5486"/>
      </w:tblGrid>
      <w:tr w:rsidR="00982973" w14:paraId="2AF575FC" w14:textId="77777777" w:rsidTr="00F031ED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3A5A0819" w14:textId="2307CF3E" w:rsidR="00982973" w:rsidRPr="00544D37" w:rsidRDefault="00982973" w:rsidP="00F031ED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 w:rsidR="00F031ED"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F031ED" w14:paraId="6AAF629A" w14:textId="77777777" w:rsidTr="00C52DFE">
        <w:trPr>
          <w:jc w:val="center"/>
        </w:trPr>
        <w:tc>
          <w:tcPr>
            <w:tcW w:w="2882" w:type="pct"/>
          </w:tcPr>
          <w:p w14:paraId="25BC024A" w14:textId="77777777" w:rsidR="00F031ED" w:rsidRDefault="00F031ED" w:rsidP="00F031ED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5DEA719D" w14:textId="6B821669" w:rsidR="00F031ED" w:rsidRPr="008628DA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8B09E22" w14:textId="06158688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F031ED" w14:paraId="2F52C8BE" w14:textId="77777777" w:rsidTr="00C52DFE">
        <w:trPr>
          <w:jc w:val="center"/>
        </w:trPr>
        <w:tc>
          <w:tcPr>
            <w:tcW w:w="2882" w:type="pct"/>
          </w:tcPr>
          <w:p w14:paraId="6566AF7F" w14:textId="77777777" w:rsidR="00F031ED" w:rsidRDefault="00F031ED" w:rsidP="00F031ED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5901686D" w14:textId="1451CADD" w:rsidR="00F031ED" w:rsidRPr="008628DA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>d of Generalist Field Placement</w:t>
            </w:r>
          </w:p>
          <w:p w14:paraId="260FF591" w14:textId="4A1C4301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</w:t>
            </w:r>
            <w:r>
              <w:rPr>
                <w:rFonts w:ascii="Arial" w:hAnsi="Arial" w:cs="Arial"/>
              </w:rPr>
              <w:t xml:space="preserve">Field agency </w:t>
            </w:r>
          </w:p>
          <w:p w14:paraId="2F677726" w14:textId="4D4C7898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F031ED" w14:paraId="4053CA80" w14:textId="77777777" w:rsidTr="00C52DFE">
        <w:trPr>
          <w:jc w:val="center"/>
        </w:trPr>
        <w:tc>
          <w:tcPr>
            <w:tcW w:w="2882" w:type="pct"/>
          </w:tcPr>
          <w:p w14:paraId="15EBF5FF" w14:textId="77777777" w:rsidR="00F031ED" w:rsidRDefault="00F031ED" w:rsidP="00F031ED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1848EA5E" w14:textId="203658EA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F031ED" w14:paraId="324C82AF" w14:textId="77777777" w:rsidTr="00C52DFE">
        <w:trPr>
          <w:jc w:val="center"/>
        </w:trPr>
        <w:tc>
          <w:tcPr>
            <w:tcW w:w="2882" w:type="pct"/>
          </w:tcPr>
          <w:p w14:paraId="698C6CBC" w14:textId="77777777" w:rsidR="00F031ED" w:rsidRDefault="00F031ED" w:rsidP="00F031ED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4B345923" w14:textId="169FFA4D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F031ED" w14:paraId="55EEC6AB" w14:textId="77777777" w:rsidTr="00C52DFE">
        <w:trPr>
          <w:jc w:val="center"/>
        </w:trPr>
        <w:tc>
          <w:tcPr>
            <w:tcW w:w="2882" w:type="pct"/>
          </w:tcPr>
          <w:p w14:paraId="06BB1FB0" w14:textId="77777777" w:rsidR="00F031ED" w:rsidRDefault="00F031ED" w:rsidP="00F031ED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53BB5D15" w14:textId="5857EC6F" w:rsidR="00F031ED" w:rsidRDefault="00F031ED" w:rsidP="00F031ED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982973" w14:paraId="369D6658" w14:textId="77777777" w:rsidTr="00F031ED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46DA0FD0" w14:textId="762F9278" w:rsidR="00982973" w:rsidRPr="00544D37" w:rsidRDefault="00982973" w:rsidP="00F031ED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 w:rsidR="00F031ED">
              <w:rPr>
                <w:rFonts w:ascii="Arial" w:hAnsi="Arial" w:cs="Arial"/>
                <w:b/>
              </w:rPr>
              <w:t>Required Foundation Course Assignments</w:t>
            </w:r>
          </w:p>
        </w:tc>
      </w:tr>
      <w:tr w:rsidR="00982973" w14:paraId="635E8CBE" w14:textId="77777777" w:rsidTr="00C52DFE">
        <w:trPr>
          <w:jc w:val="center"/>
        </w:trPr>
        <w:tc>
          <w:tcPr>
            <w:tcW w:w="2882" w:type="pct"/>
          </w:tcPr>
          <w:p w14:paraId="4F6C1842" w14:textId="77777777" w:rsidR="00982973" w:rsidRDefault="00982973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00EB7119" w14:textId="5A40A7A2" w:rsidR="00982973" w:rsidRDefault="00F031ED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982973" w14:paraId="37B9614B" w14:textId="77777777" w:rsidTr="00C52DFE">
        <w:trPr>
          <w:jc w:val="center"/>
        </w:trPr>
        <w:tc>
          <w:tcPr>
            <w:tcW w:w="2882" w:type="pct"/>
          </w:tcPr>
          <w:p w14:paraId="3D4A4BDD" w14:textId="77777777" w:rsidR="00982973" w:rsidRDefault="00982973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380AE21D" w14:textId="7993FEBC" w:rsidR="00C52DFE" w:rsidRDefault="00F031ED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Throughout the foundation </w:t>
            </w:r>
            <w:r w:rsidR="009E4FA8">
              <w:rPr>
                <w:rFonts w:ascii="Arial" w:hAnsi="Arial" w:cs="Arial"/>
              </w:rPr>
              <w:t>curriculum</w:t>
            </w:r>
          </w:p>
          <w:p w14:paraId="664D1F5F" w14:textId="7013860F" w:rsidR="00F031ED" w:rsidRDefault="00F031ED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Where: In the following required foundation courses: SOWK 600, SOWK 630, SOWK 631, SOWK 632, SOWK 645, SOWK 670</w:t>
            </w:r>
          </w:p>
        </w:tc>
      </w:tr>
      <w:tr w:rsidR="00982973" w14:paraId="75617FD9" w14:textId="77777777" w:rsidTr="00C52DFE">
        <w:trPr>
          <w:jc w:val="center"/>
        </w:trPr>
        <w:tc>
          <w:tcPr>
            <w:tcW w:w="2882" w:type="pct"/>
          </w:tcPr>
          <w:p w14:paraId="5DD655A8" w14:textId="77777777" w:rsidR="00982973" w:rsidRDefault="00982973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02A0FEF4" w14:textId="5C45492C" w:rsidR="00982973" w:rsidRDefault="00F031ED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982973" w14:paraId="5351EAB4" w14:textId="77777777" w:rsidTr="00C52DFE">
        <w:trPr>
          <w:jc w:val="center"/>
        </w:trPr>
        <w:tc>
          <w:tcPr>
            <w:tcW w:w="2882" w:type="pct"/>
          </w:tcPr>
          <w:p w14:paraId="3872A44B" w14:textId="77777777" w:rsidR="00982973" w:rsidRDefault="00982973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2115906A" w14:textId="24688212" w:rsidR="00982973" w:rsidRDefault="00C52DFE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982973" w14:paraId="6FB68795" w14:textId="77777777" w:rsidTr="00C52DFE">
        <w:trPr>
          <w:jc w:val="center"/>
        </w:trPr>
        <w:tc>
          <w:tcPr>
            <w:tcW w:w="2882" w:type="pct"/>
          </w:tcPr>
          <w:p w14:paraId="18CE75AE" w14:textId="77777777" w:rsidR="00982973" w:rsidRDefault="00982973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43856668" w14:textId="3279E8AE" w:rsidR="00982973" w:rsidRDefault="00C52DFE" w:rsidP="00C52DFE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55EFCCF8" w14:textId="77777777" w:rsidR="009E4FA8" w:rsidRDefault="009E4FA8">
      <w:pPr>
        <w:tabs>
          <w:tab w:val="clear" w:pos="360"/>
        </w:tabs>
        <w:spacing w:after="0" w:line="240" w:lineRule="auto"/>
        <w:rPr>
          <w:rFonts w:ascii="Arial" w:eastAsia="Calibri" w:hAnsi="Arial" w:cs="Arial"/>
          <w:b/>
          <w:spacing w:val="-3"/>
        </w:rPr>
      </w:pPr>
      <w:r>
        <w:rPr>
          <w:rFonts w:ascii="Arial" w:eastAsia="Calibri" w:hAnsi="Arial" w:cs="Arial"/>
          <w:b/>
          <w:spacing w:val="-3"/>
        </w:rPr>
        <w:br w:type="page"/>
      </w:r>
    </w:p>
    <w:p w14:paraId="6340DB19" w14:textId="48D2B17C" w:rsidR="00982973" w:rsidRPr="00843B1A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61EA2200" w14:textId="07AB5898" w:rsidR="00982973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#1: </w:t>
      </w:r>
      <w:r w:rsidR="009E4FA8">
        <w:rPr>
          <w:rFonts w:ascii="Arial" w:hAnsi="Arial" w:cs="Arial"/>
          <w:b/>
        </w:rPr>
        <w:t>Clinical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64"/>
        <w:gridCol w:w="5486"/>
      </w:tblGrid>
      <w:tr w:rsidR="009E4FA8" w14:paraId="784DCEDB" w14:textId="77777777" w:rsidTr="007E536A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210C84C2" w14:textId="77777777" w:rsidR="009E4FA8" w:rsidRPr="00544D37" w:rsidRDefault="009E4FA8" w:rsidP="007E536A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9E4FA8" w14:paraId="5DAB6CBD" w14:textId="77777777" w:rsidTr="007E536A">
        <w:trPr>
          <w:jc w:val="center"/>
        </w:trPr>
        <w:tc>
          <w:tcPr>
            <w:tcW w:w="2882" w:type="pct"/>
          </w:tcPr>
          <w:p w14:paraId="5C05933B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5CEE1905" w14:textId="77777777" w:rsidR="009E4FA8" w:rsidRPr="008628DA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542C5CF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9E4FA8" w14:paraId="3A928661" w14:textId="77777777" w:rsidTr="007E536A">
        <w:trPr>
          <w:jc w:val="center"/>
        </w:trPr>
        <w:tc>
          <w:tcPr>
            <w:tcW w:w="2882" w:type="pct"/>
          </w:tcPr>
          <w:p w14:paraId="147786FF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4882B389" w14:textId="173DB381" w:rsidR="009E4FA8" w:rsidRPr="008628DA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 xml:space="preserve">d of </w:t>
            </w:r>
            <w:r>
              <w:rPr>
                <w:rFonts w:ascii="Arial" w:hAnsi="Arial" w:cs="Arial"/>
              </w:rPr>
              <w:t>Clinical</w:t>
            </w:r>
            <w:r>
              <w:rPr>
                <w:rFonts w:ascii="Arial" w:hAnsi="Arial" w:cs="Arial"/>
              </w:rPr>
              <w:t xml:space="preserve"> Field Placement</w:t>
            </w:r>
          </w:p>
          <w:p w14:paraId="592E72DF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Field agency </w:t>
            </w:r>
          </w:p>
          <w:p w14:paraId="65F9C8A0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9E4FA8" w14:paraId="76E72B9B" w14:textId="77777777" w:rsidTr="007E536A">
        <w:trPr>
          <w:jc w:val="center"/>
        </w:trPr>
        <w:tc>
          <w:tcPr>
            <w:tcW w:w="2882" w:type="pct"/>
          </w:tcPr>
          <w:p w14:paraId="223A126E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28E1BB9D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9E4FA8" w14:paraId="7876E893" w14:textId="77777777" w:rsidTr="007E536A">
        <w:trPr>
          <w:jc w:val="center"/>
        </w:trPr>
        <w:tc>
          <w:tcPr>
            <w:tcW w:w="2882" w:type="pct"/>
          </w:tcPr>
          <w:p w14:paraId="1D80D4A5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726A70D1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9E4FA8" w14:paraId="6F45ECC0" w14:textId="77777777" w:rsidTr="007E536A">
        <w:trPr>
          <w:jc w:val="center"/>
        </w:trPr>
        <w:tc>
          <w:tcPr>
            <w:tcW w:w="2882" w:type="pct"/>
          </w:tcPr>
          <w:p w14:paraId="04C549EA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1FB148E3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9E4FA8" w14:paraId="3CDE097A" w14:textId="77777777" w:rsidTr="007E536A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68987C1B" w14:textId="6680ABA9" w:rsidR="009E4FA8" w:rsidRPr="00544D37" w:rsidRDefault="009E4FA8" w:rsidP="001B2DAE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Required </w:t>
            </w:r>
            <w:r w:rsidR="001B2DAE">
              <w:rPr>
                <w:rFonts w:ascii="Arial" w:hAnsi="Arial" w:cs="Arial"/>
                <w:b/>
              </w:rPr>
              <w:t>Advanced Clinical Methods</w:t>
            </w:r>
            <w:r>
              <w:rPr>
                <w:rFonts w:ascii="Arial" w:hAnsi="Arial" w:cs="Arial"/>
                <w:b/>
              </w:rPr>
              <w:t xml:space="preserve"> Course Assignments</w:t>
            </w:r>
          </w:p>
        </w:tc>
      </w:tr>
      <w:tr w:rsidR="009E4FA8" w14:paraId="77EA4452" w14:textId="77777777" w:rsidTr="007E536A">
        <w:trPr>
          <w:jc w:val="center"/>
        </w:trPr>
        <w:tc>
          <w:tcPr>
            <w:tcW w:w="2882" w:type="pct"/>
          </w:tcPr>
          <w:p w14:paraId="2D1E55DA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7FD05F70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9E4FA8" w14:paraId="7111F1BC" w14:textId="77777777" w:rsidTr="007E536A">
        <w:trPr>
          <w:jc w:val="center"/>
        </w:trPr>
        <w:tc>
          <w:tcPr>
            <w:tcW w:w="2882" w:type="pct"/>
          </w:tcPr>
          <w:p w14:paraId="714BE8B6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082B6FC1" w14:textId="2E17AC69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Throughout the </w:t>
            </w:r>
            <w:r>
              <w:rPr>
                <w:rFonts w:ascii="Arial" w:hAnsi="Arial" w:cs="Arial"/>
              </w:rPr>
              <w:t>advanced curriculum</w:t>
            </w:r>
          </w:p>
          <w:p w14:paraId="056AE64E" w14:textId="745DF017" w:rsidR="009E4FA8" w:rsidRDefault="009E4FA8" w:rsidP="009E4FA8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In the following required </w:t>
            </w:r>
            <w:r>
              <w:rPr>
                <w:rFonts w:ascii="Arial" w:hAnsi="Arial" w:cs="Arial"/>
              </w:rPr>
              <w:t xml:space="preserve">advanced clinical practice </w:t>
            </w:r>
            <w:r>
              <w:rPr>
                <w:rFonts w:ascii="Arial" w:hAnsi="Arial" w:cs="Arial"/>
              </w:rPr>
              <w:t xml:space="preserve">courses: </w:t>
            </w:r>
            <w:r>
              <w:rPr>
                <w:rFonts w:ascii="Arial" w:hAnsi="Arial" w:cs="Arial"/>
              </w:rPr>
              <w:t>SWCL 700 and SWCL 744</w:t>
            </w:r>
          </w:p>
        </w:tc>
      </w:tr>
      <w:tr w:rsidR="009E4FA8" w14:paraId="1B980455" w14:textId="77777777" w:rsidTr="007E536A">
        <w:trPr>
          <w:jc w:val="center"/>
        </w:trPr>
        <w:tc>
          <w:tcPr>
            <w:tcW w:w="2882" w:type="pct"/>
          </w:tcPr>
          <w:p w14:paraId="5873AA5D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685B8F5E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9E4FA8" w14:paraId="37A8BCC6" w14:textId="77777777" w:rsidTr="007E536A">
        <w:trPr>
          <w:jc w:val="center"/>
        </w:trPr>
        <w:tc>
          <w:tcPr>
            <w:tcW w:w="2882" w:type="pct"/>
          </w:tcPr>
          <w:p w14:paraId="31EAFC08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1ED39FDE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9E4FA8" w14:paraId="4298C7B0" w14:textId="77777777" w:rsidTr="007E536A">
        <w:trPr>
          <w:jc w:val="center"/>
        </w:trPr>
        <w:tc>
          <w:tcPr>
            <w:tcW w:w="2882" w:type="pct"/>
          </w:tcPr>
          <w:p w14:paraId="5F5EC973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52633298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01A89949" w14:textId="4F341DA0" w:rsidR="009E4FA8" w:rsidRDefault="009E4FA8" w:rsidP="00982973"/>
    <w:p w14:paraId="1D615972" w14:textId="77777777" w:rsidR="009E4FA8" w:rsidRDefault="009E4FA8">
      <w:pPr>
        <w:tabs>
          <w:tab w:val="clear" w:pos="360"/>
        </w:tabs>
        <w:spacing w:after="0" w:line="240" w:lineRule="auto"/>
      </w:pPr>
      <w:r>
        <w:br w:type="page"/>
      </w:r>
    </w:p>
    <w:p w14:paraId="11E9BE3E" w14:textId="77777777" w:rsidR="00982973" w:rsidRDefault="00982973" w:rsidP="00982973"/>
    <w:p w14:paraId="72E04C61" w14:textId="77777777" w:rsidR="00982973" w:rsidRPr="00843B1A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21DF2A3D" w14:textId="394474F2" w:rsidR="00982973" w:rsidRDefault="00982973" w:rsidP="00982973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</w:t>
      </w:r>
      <w:r w:rsidR="009E4FA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9E4FA8">
        <w:rPr>
          <w:rFonts w:ascii="Arial" w:hAnsi="Arial" w:cs="Arial"/>
          <w:b/>
        </w:rPr>
        <w:t>Macro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64"/>
        <w:gridCol w:w="5486"/>
      </w:tblGrid>
      <w:tr w:rsidR="009E4FA8" w14:paraId="56867192" w14:textId="77777777" w:rsidTr="007E536A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7A3175F0" w14:textId="77777777" w:rsidR="009E4FA8" w:rsidRPr="00544D37" w:rsidRDefault="009E4FA8" w:rsidP="007E536A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9E4FA8" w14:paraId="21E60581" w14:textId="77777777" w:rsidTr="007E536A">
        <w:trPr>
          <w:jc w:val="center"/>
        </w:trPr>
        <w:tc>
          <w:tcPr>
            <w:tcW w:w="2882" w:type="pct"/>
          </w:tcPr>
          <w:p w14:paraId="7EBFD1C4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1FDF4357" w14:textId="77777777" w:rsidR="009E4FA8" w:rsidRPr="008628DA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53273340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9E4FA8" w14:paraId="37964E8D" w14:textId="77777777" w:rsidTr="007E536A">
        <w:trPr>
          <w:jc w:val="center"/>
        </w:trPr>
        <w:tc>
          <w:tcPr>
            <w:tcW w:w="2882" w:type="pct"/>
          </w:tcPr>
          <w:p w14:paraId="106DE4E2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62F25C5C" w14:textId="775DD6EF" w:rsidR="009E4FA8" w:rsidRPr="008628DA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 xml:space="preserve">d of </w:t>
            </w:r>
            <w:r>
              <w:rPr>
                <w:rFonts w:ascii="Arial" w:hAnsi="Arial" w:cs="Arial"/>
              </w:rPr>
              <w:t xml:space="preserve">Macro </w:t>
            </w:r>
            <w:r>
              <w:rPr>
                <w:rFonts w:ascii="Arial" w:hAnsi="Arial" w:cs="Arial"/>
              </w:rPr>
              <w:t>Field Placement</w:t>
            </w:r>
          </w:p>
          <w:p w14:paraId="06CE2059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Field agency </w:t>
            </w:r>
          </w:p>
          <w:p w14:paraId="2CBBB187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9E4FA8" w14:paraId="5AF2E0B3" w14:textId="77777777" w:rsidTr="007E536A">
        <w:trPr>
          <w:jc w:val="center"/>
        </w:trPr>
        <w:tc>
          <w:tcPr>
            <w:tcW w:w="2882" w:type="pct"/>
          </w:tcPr>
          <w:p w14:paraId="1C504E24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4FD28987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9E4FA8" w14:paraId="308A8F78" w14:textId="77777777" w:rsidTr="007E536A">
        <w:trPr>
          <w:jc w:val="center"/>
        </w:trPr>
        <w:tc>
          <w:tcPr>
            <w:tcW w:w="2882" w:type="pct"/>
          </w:tcPr>
          <w:p w14:paraId="32A31902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36031D5F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9E4FA8" w14:paraId="695C3D5F" w14:textId="77777777" w:rsidTr="007E536A">
        <w:trPr>
          <w:jc w:val="center"/>
        </w:trPr>
        <w:tc>
          <w:tcPr>
            <w:tcW w:w="2882" w:type="pct"/>
          </w:tcPr>
          <w:p w14:paraId="4EAEACC9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1E276BB8" w14:textId="77777777" w:rsidR="009E4FA8" w:rsidRDefault="009E4FA8" w:rsidP="007E536A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9E4FA8" w14:paraId="4F342B29" w14:textId="77777777" w:rsidTr="007E536A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12AB42F3" w14:textId="535CEED9" w:rsidR="009E4FA8" w:rsidRPr="00544D37" w:rsidRDefault="009E4FA8" w:rsidP="001B2DAE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Required </w:t>
            </w:r>
            <w:r w:rsidR="001B2DAE">
              <w:rPr>
                <w:rFonts w:ascii="Arial" w:hAnsi="Arial" w:cs="Arial"/>
                <w:b/>
              </w:rPr>
              <w:t>Advanced Macro Methods</w:t>
            </w:r>
            <w:bookmarkStart w:id="1" w:name="_GoBack"/>
            <w:bookmarkEnd w:id="1"/>
            <w:r>
              <w:rPr>
                <w:rFonts w:ascii="Arial" w:hAnsi="Arial" w:cs="Arial"/>
                <w:b/>
              </w:rPr>
              <w:t xml:space="preserve"> Course Assignments</w:t>
            </w:r>
          </w:p>
        </w:tc>
      </w:tr>
      <w:tr w:rsidR="009E4FA8" w14:paraId="0B089EE4" w14:textId="77777777" w:rsidTr="007E536A">
        <w:trPr>
          <w:jc w:val="center"/>
        </w:trPr>
        <w:tc>
          <w:tcPr>
            <w:tcW w:w="2882" w:type="pct"/>
          </w:tcPr>
          <w:p w14:paraId="1F68974B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118" w:type="pct"/>
          </w:tcPr>
          <w:p w14:paraId="0A80D218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9E4FA8" w14:paraId="26E6A253" w14:textId="77777777" w:rsidTr="007E536A">
        <w:trPr>
          <w:jc w:val="center"/>
        </w:trPr>
        <w:tc>
          <w:tcPr>
            <w:tcW w:w="2882" w:type="pct"/>
          </w:tcPr>
          <w:p w14:paraId="64C43ED5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118" w:type="pct"/>
          </w:tcPr>
          <w:p w14:paraId="57AB5F73" w14:textId="799E63A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Throughout the </w:t>
            </w:r>
            <w:r>
              <w:rPr>
                <w:rFonts w:ascii="Arial" w:hAnsi="Arial" w:cs="Arial"/>
              </w:rPr>
              <w:t>advanced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curriculum</w:t>
            </w:r>
          </w:p>
          <w:p w14:paraId="64799219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Where: In the following required foundation courses: SOWK 600, SOWK 630, SOWK 631, SOWK 632, SOWK 645, SOWK 670</w:t>
            </w:r>
          </w:p>
        </w:tc>
      </w:tr>
      <w:tr w:rsidR="009E4FA8" w14:paraId="061848AB" w14:textId="77777777" w:rsidTr="007E536A">
        <w:trPr>
          <w:jc w:val="center"/>
        </w:trPr>
        <w:tc>
          <w:tcPr>
            <w:tcW w:w="2882" w:type="pct"/>
          </w:tcPr>
          <w:p w14:paraId="78EE0A70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118" w:type="pct"/>
          </w:tcPr>
          <w:p w14:paraId="5F13650B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9E4FA8" w14:paraId="3BFB0056" w14:textId="77777777" w:rsidTr="007E536A">
        <w:trPr>
          <w:jc w:val="center"/>
        </w:trPr>
        <w:tc>
          <w:tcPr>
            <w:tcW w:w="2882" w:type="pct"/>
          </w:tcPr>
          <w:p w14:paraId="6CA86A49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18" w:type="pct"/>
          </w:tcPr>
          <w:p w14:paraId="14026C22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9E4FA8" w14:paraId="3A1EAE77" w14:textId="77777777" w:rsidTr="007E536A">
        <w:trPr>
          <w:jc w:val="center"/>
        </w:trPr>
        <w:tc>
          <w:tcPr>
            <w:tcW w:w="2882" w:type="pct"/>
          </w:tcPr>
          <w:p w14:paraId="2748AE9F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118" w:type="pct"/>
          </w:tcPr>
          <w:p w14:paraId="2A5FD943" w14:textId="77777777" w:rsidR="009E4FA8" w:rsidRDefault="009E4FA8" w:rsidP="007E536A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74977E97" w14:textId="77777777" w:rsidR="00982973" w:rsidRPr="00982973" w:rsidRDefault="00982973" w:rsidP="00982973"/>
    <w:p w14:paraId="6A540AB0" w14:textId="4D00FB6D" w:rsidR="00442C39" w:rsidRPr="007503F7" w:rsidRDefault="00442C39" w:rsidP="00442C39">
      <w:pPr>
        <w:pStyle w:val="Caption"/>
        <w:rPr>
          <w:i/>
        </w:rPr>
      </w:pPr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1</w:t>
      </w:r>
      <w:r w:rsidR="00D64B51">
        <w:rPr>
          <w:noProof/>
        </w:rPr>
        <w:fldChar w:fldCharType="end"/>
      </w:r>
      <w:bookmarkEnd w:id="0"/>
      <w:r>
        <w:t xml:space="preserve">.  </w:t>
      </w:r>
      <w:r w:rsidRPr="007503F7">
        <w:rPr>
          <w:i/>
        </w:rPr>
        <w:t>Form AS 4 (M): Assessment of Student Learning Outcomes, P</w:t>
      </w:r>
      <w:r w:rsidR="00CA30A0">
        <w:rPr>
          <w:i/>
        </w:rPr>
        <w:t>art 1, Baltimore Campus (</w:t>
      </w:r>
      <w:r w:rsidR="00592CD1">
        <w:rPr>
          <w:i/>
        </w:rPr>
        <w:t>August, 2021</w:t>
      </w:r>
      <w:r w:rsidRPr="007503F7">
        <w:rPr>
          <w:i/>
        </w:rPr>
        <w:t>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007A39DC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007A39DC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231C1FC6" w14:textId="77777777" w:rsidTr="00ED1E32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9E0451" w14:textId="1B6B7DE6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97.09%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8881E" w14:textId="15B0A4CB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98.10%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2AC7EF" w14:textId="1A454502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93.70%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64991FF2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5927989" w14:textId="05C993F6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94.60%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D2887" w14:textId="34AEC5C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98.06%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189FE1" w14:textId="6E752E92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97.21%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19ABA8C5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CAFD01" w14:textId="5F154543" w:rsidR="00FC1379" w:rsidRPr="009C6DF0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92.20%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8DD11" w14:textId="2FE7434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96.88%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259683" w14:textId="208896D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93.12%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73A305D6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46ED34" w14:textId="32D489DC" w:rsidR="00FC1379" w:rsidRPr="009C6DF0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81.39%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6C2C0" w14:textId="560DEE83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90.27%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6A17F1" w14:textId="331097F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90.44%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7DD9F8F1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8318860" w14:textId="51DC3CDF" w:rsidR="00FC1379" w:rsidRPr="009C6DF0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93.28%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9A3E4" w14:textId="6F83F5F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91.58%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213393" w14:textId="1EA3C0D8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92.43%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25C68850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A2BB43" w14:textId="09181D2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90.25%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6E3BD" w14:textId="348132B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96.73%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8BA0CD" w14:textId="0B29E29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88.93%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062FA652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E2FA30" w14:textId="7D22B7A8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91.27%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4C5C0" w14:textId="5B848DA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94.08%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432713" w14:textId="60E625E0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92.67%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606C45A6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A38386" w14:textId="37EC901C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84.09%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97C13" w14:textId="073ADEF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93.05%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19E149" w14:textId="7847E19B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91.37%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1B88289A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651001" w14:textId="09614131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83.12%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3DA8C" w14:textId="788966E6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96.54%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83DAB7" w14:textId="78A6F256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88.87%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FC1379" w:rsidRPr="007503F7" w:rsidRDefault="00FC1379" w:rsidP="00FC1379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3F806C72" w:rsidR="00442C39" w:rsidRPr="007503F7" w:rsidRDefault="00442C39" w:rsidP="00442C39">
      <w:pPr>
        <w:pStyle w:val="Caption"/>
        <w:rPr>
          <w:i/>
        </w:rPr>
      </w:pPr>
      <w:bookmarkStart w:id="2" w:name="_Ref487923200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2</w:t>
      </w:r>
      <w:r w:rsidR="00D64B51">
        <w:rPr>
          <w:noProof/>
        </w:rPr>
        <w:fldChar w:fldCharType="end"/>
      </w:r>
      <w:bookmarkEnd w:id="2"/>
      <w:r>
        <w:t xml:space="preserve">.  </w:t>
      </w:r>
      <w:r w:rsidRPr="007503F7">
        <w:rPr>
          <w:i/>
        </w:rPr>
        <w:t>Form AS 4 (M): Assessment of Student Learning Outcomes, Part 2, Shady Grove Campus (</w:t>
      </w:r>
      <w:r w:rsidR="009C6DF0">
        <w:rPr>
          <w:i/>
        </w:rPr>
        <w:t xml:space="preserve">August, </w:t>
      </w:r>
      <w:r w:rsidR="00A55A8E">
        <w:rPr>
          <w:i/>
        </w:rPr>
        <w:t>20</w:t>
      </w:r>
      <w:r w:rsidR="006D2723">
        <w:rPr>
          <w:i/>
        </w:rPr>
        <w:t>2</w:t>
      </w:r>
      <w:r w:rsidR="00592CD1">
        <w:rPr>
          <w:i/>
        </w:rPr>
        <w:t>1</w:t>
      </w:r>
      <w:r w:rsidRPr="007503F7">
        <w:rPr>
          <w:i/>
        </w:rPr>
        <w:t>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5B9A32AB" w14:textId="77777777" w:rsidTr="00C339C5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0020C0B" w14:textId="23A62F6A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97.18%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4C895" w14:textId="0C64FE6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98.15%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24EF38BF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940A6BA" w14:textId="7461A060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96.37%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8E3F9" w14:textId="19819DC0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96.51%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1CBFA176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EC0AF65" w14:textId="58AC45BD" w:rsidR="00FC1379" w:rsidRPr="00196400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91.23%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56F17" w14:textId="1C8D95C9" w:rsidR="00FC1379" w:rsidRPr="004618E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95.74%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58C3EC4C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7F4FBA" w14:textId="5FBEBE70" w:rsidR="00FC1379" w:rsidRPr="00196400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85.41%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28462" w14:textId="7EB7FAFC" w:rsidR="00FC1379" w:rsidRPr="004618E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93.19%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194D3B91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6903B2" w14:textId="1C646FE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86.18%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F993C" w14:textId="732493E0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97.41%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6161BEE9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456760" w14:textId="713295BD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96.47%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B8014" w14:textId="5D49DBC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98.11%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0AA95772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94F40B" w14:textId="7AB0C98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92.31%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3154D" w14:textId="7582492C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97.14%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531E63BB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401CE2" w14:textId="298FA7C9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92.17%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0B93B" w14:textId="223E06E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97.73%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2BA40957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133902" w14:textId="230E07D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86.67%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ECE3B" w14:textId="409CD2AB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95.04%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607F30E5" w14:textId="22D0D304" w:rsidR="00442C39" w:rsidRPr="007503F7" w:rsidRDefault="00442C39" w:rsidP="00442C39">
      <w:pPr>
        <w:pStyle w:val="Caption"/>
        <w:rPr>
          <w:i/>
        </w:rPr>
      </w:pPr>
      <w:bookmarkStart w:id="3" w:name="_Ref487923202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3</w:t>
      </w:r>
      <w:r w:rsidR="00D64B51">
        <w:rPr>
          <w:noProof/>
        </w:rPr>
        <w:fldChar w:fldCharType="end"/>
      </w:r>
      <w:bookmarkEnd w:id="3"/>
      <w:r>
        <w:t xml:space="preserve">.  </w:t>
      </w:r>
      <w:r w:rsidRPr="007503F7">
        <w:rPr>
          <w:i/>
        </w:rPr>
        <w:t>Form AS 4 (M): Assessment of Student Learning Outcomes, Aggregate Findings for Baltimore and Shady Grove Campuses (</w:t>
      </w:r>
      <w:r w:rsidR="009C6DF0">
        <w:rPr>
          <w:i/>
        </w:rPr>
        <w:t>August,</w:t>
      </w:r>
      <w:r w:rsidR="004618E6">
        <w:rPr>
          <w:i/>
        </w:rPr>
        <w:t>, 20</w:t>
      </w:r>
      <w:r w:rsidR="006D2723">
        <w:rPr>
          <w:i/>
        </w:rPr>
        <w:t>2</w:t>
      </w:r>
      <w:r w:rsidR="00592CD1">
        <w:rPr>
          <w:i/>
        </w:rPr>
        <w:t>1</w:t>
      </w:r>
      <w:r w:rsidRPr="007503F7">
        <w:rPr>
          <w:i/>
        </w:rPr>
        <w:t>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6D30AC0B" w14:textId="77777777" w:rsidTr="00F924CB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5AD0B5F1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C1E693D" w14:textId="39F3D53A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97.13%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85161" w14:textId="335C51E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98.12%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16D8C4" w14:textId="3A7BEAB3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93.70%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55F95F7A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7935EC73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1E8B02DB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BA0E81" w14:textId="14155C9D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95.49%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B563C" w14:textId="77BE8200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97.29%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B820DF" w14:textId="3EE79B89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97.21%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3893F0D6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23517A06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690D26BC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5C6001D" w14:textId="05F2BD21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91.72%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F3F1C" w14:textId="628E2299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96.31%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25088F" w14:textId="5646ADAF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93.12%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518B5372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3F33A0F6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2926D3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749B94" w14:textId="708FDAA5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83.40%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14F56" w14:textId="01D2374E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91.73%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CD7686" w14:textId="70820763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90.44%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5B1AAB34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7BC0E179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35F6E0CB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2D59795" w14:textId="4A86AD5D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89.73%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4F197" w14:textId="78A05824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94.50%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550C1E" w14:textId="4762419F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92.43%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48927748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10E60D7A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6B91846F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D2C1CD" w14:textId="71C24A94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93.36%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1A74D" w14:textId="3A624EBF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97.42%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5BDDF5" w14:textId="1F7C56E4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88.93%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534079E7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067A6E5A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61D0B1E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1015DA" w14:textId="279ED139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91.79%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32AAF" w14:textId="6873D4EB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95.61%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2930EC" w14:textId="001E3269" w:rsidR="00FC1379" w:rsidRPr="003B469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92.67%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6DD74272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3211B8FC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3827E70A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7394C9" w14:textId="69E95797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88.13%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F9E49" w14:textId="3EBC2BEA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95.39%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084A5B" w14:textId="2180A7DC" w:rsidR="00FC1379" w:rsidRPr="003B469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91.37%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1B8AD55C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FC1379" w:rsidRPr="007503F7" w14:paraId="5B9ADB5B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508F10F8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4733E2" w14:textId="13C1E661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84.89%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E1A60" w14:textId="53ED831A" w:rsidR="00FC1379" w:rsidRPr="00920FA6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95.79%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66B455" w14:textId="5FB461DD" w:rsidR="00FC1379" w:rsidRPr="007503F7" w:rsidRDefault="00FC1379" w:rsidP="00FC1379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88.87%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5B2FB712" w:rsidR="00FC1379" w:rsidRPr="007503F7" w:rsidRDefault="00FC1379" w:rsidP="00FC1379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EDE1C61" w14:textId="47B5D7C2" w:rsidR="0006726D" w:rsidRPr="002B7E98" w:rsidRDefault="00442C39" w:rsidP="00442C39">
      <w:pPr>
        <w:tabs>
          <w:tab w:val="clear" w:pos="360"/>
        </w:tabs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ered at Shady Gove;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  <w:r w:rsidR="002B7E98"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 xml:space="preserve">  </w:t>
      </w:r>
    </w:p>
    <w:sectPr w:rsidR="0006726D" w:rsidRPr="002B7E98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9"/>
    <w:rsid w:val="0006726D"/>
    <w:rsid w:val="0009345B"/>
    <w:rsid w:val="001829EA"/>
    <w:rsid w:val="00196400"/>
    <w:rsid w:val="001B2DAE"/>
    <w:rsid w:val="001D4916"/>
    <w:rsid w:val="00270560"/>
    <w:rsid w:val="002B7E98"/>
    <w:rsid w:val="0034798C"/>
    <w:rsid w:val="00442C39"/>
    <w:rsid w:val="004618E6"/>
    <w:rsid w:val="00592CD1"/>
    <w:rsid w:val="00677397"/>
    <w:rsid w:val="006D0572"/>
    <w:rsid w:val="006D168F"/>
    <w:rsid w:val="006D2723"/>
    <w:rsid w:val="00865BF2"/>
    <w:rsid w:val="00892DEF"/>
    <w:rsid w:val="008F68FE"/>
    <w:rsid w:val="00920FA6"/>
    <w:rsid w:val="00982973"/>
    <w:rsid w:val="009A2573"/>
    <w:rsid w:val="009C6DF0"/>
    <w:rsid w:val="009E4FA8"/>
    <w:rsid w:val="00A55A8E"/>
    <w:rsid w:val="00A851B0"/>
    <w:rsid w:val="00AA048B"/>
    <w:rsid w:val="00B20E34"/>
    <w:rsid w:val="00C52DFE"/>
    <w:rsid w:val="00CA30A0"/>
    <w:rsid w:val="00D64B51"/>
    <w:rsid w:val="00E1727E"/>
    <w:rsid w:val="00EC45EF"/>
    <w:rsid w:val="00F031ED"/>
    <w:rsid w:val="00FC1379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  <w:style w:type="table" w:styleId="TableGrid">
    <w:name w:val="Table Grid"/>
    <w:basedOn w:val="TableNormal"/>
    <w:uiPriority w:val="39"/>
    <w:rsid w:val="009829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65A1B334CB7429ED7C144031CC1CF" ma:contentTypeVersion="15" ma:contentTypeDescription="Create a new document." ma:contentTypeScope="" ma:versionID="7da85eba616033523bf79ea26e1b2c5e">
  <xsd:schema xmlns:xsd="http://www.w3.org/2001/XMLSchema" xmlns:xs="http://www.w3.org/2001/XMLSchema" xmlns:p="http://schemas.microsoft.com/office/2006/metadata/properties" xmlns:ns1="http://schemas.microsoft.com/sharepoint/v3" xmlns:ns3="27c64e79-88a6-4358-97f3-12938cc15064" xmlns:ns4="baac796e-7952-49e0-be90-9000f2fb1017" targetNamespace="http://schemas.microsoft.com/office/2006/metadata/properties" ma:root="true" ma:fieldsID="e223d85af809f655f5e4b25b3551d616" ns1:_="" ns3:_="" ns4:_="">
    <xsd:import namespace="http://schemas.microsoft.com/sharepoint/v3"/>
    <xsd:import namespace="27c64e79-88a6-4358-97f3-12938cc15064"/>
    <xsd:import namespace="baac796e-7952-49e0-be90-9000f2fb101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4e79-88a6-4358-97f3-12938cc1506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c796e-7952-49e0-be90-9000f2fb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11A08-1DD3-489C-97B6-CBA02337F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92309-D324-4A72-9FF2-22C08FE2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4e79-88a6-4358-97f3-12938cc15064"/>
    <ds:schemaRef ds:uri="baac796e-7952-49e0-be90-9000f2fb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8EB83-596C-45EB-92E2-C1ADDA84AE18}">
  <ds:schemaRefs>
    <ds:schemaRef ds:uri="27c64e79-88a6-4358-97f3-12938cc15064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aac796e-7952-49e0-be90-9000f2fb101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Lehning, Amanda</cp:lastModifiedBy>
  <cp:revision>8</cp:revision>
  <dcterms:created xsi:type="dcterms:W3CDTF">2021-10-01T15:00:00Z</dcterms:created>
  <dcterms:modified xsi:type="dcterms:W3CDTF">2021-10-01T15:23:00Z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0x01010023B65A1B334CB7429ED7C144031CC1CF</vt:lpwstr>
  </property>
</Properties>
</file>