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C4" w:rsidRPr="00C52732" w:rsidRDefault="00695657" w:rsidP="009A3EC4">
      <w:pPr>
        <w:rPr>
          <w:rFonts w:asciiTheme="minorHAnsi" w:hAnsiTheme="minorHAnsi"/>
        </w:rPr>
      </w:pPr>
      <w:r>
        <w:rPr>
          <w:rFonts w:asciiTheme="minorHAnsi" w:hAnsiTheme="minorHAnsi"/>
          <w:b/>
          <w:highlight w:val="white"/>
        </w:rPr>
        <w:t xml:space="preserve"> </w:t>
      </w:r>
      <w:r w:rsidR="009A3EC4" w:rsidRPr="00C52732">
        <w:rPr>
          <w:rFonts w:asciiTheme="minorHAnsi" w:hAnsiTheme="minorHAnsi"/>
          <w:b/>
          <w:highlight w:val="white"/>
        </w:rPr>
        <w:t>Faculty Organization Meeting</w:t>
      </w:r>
      <w:r w:rsidR="009A3EC4" w:rsidRPr="00C52732">
        <w:rPr>
          <w:rFonts w:asciiTheme="minorHAnsi" w:hAnsiTheme="minorHAnsi"/>
          <w:b/>
        </w:rPr>
        <w:t xml:space="preserve"> Minutes</w:t>
      </w:r>
    </w:p>
    <w:p w:rsidR="0072567C" w:rsidRPr="00C52732" w:rsidRDefault="009B35AB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Date:  </w:t>
      </w:r>
      <w:r w:rsidR="005467AE">
        <w:rPr>
          <w:rFonts w:asciiTheme="minorHAnsi" w:hAnsiTheme="minorHAnsi"/>
          <w:b/>
        </w:rPr>
        <w:t>June</w:t>
      </w:r>
      <w:r w:rsidR="009A703F">
        <w:rPr>
          <w:rFonts w:asciiTheme="minorHAnsi" w:hAnsiTheme="minorHAnsi"/>
          <w:b/>
        </w:rPr>
        <w:t xml:space="preserve"> 6</w:t>
      </w:r>
      <w:r w:rsidR="001B7543">
        <w:rPr>
          <w:rFonts w:asciiTheme="minorHAnsi" w:hAnsiTheme="minorHAnsi"/>
          <w:b/>
        </w:rPr>
        <w:t>, 2018</w:t>
      </w:r>
    </w:p>
    <w:p w:rsidR="0072567C" w:rsidRPr="00C52732" w:rsidRDefault="009A703F" w:rsidP="0072567C">
      <w:pPr>
        <w:rPr>
          <w:rFonts w:asciiTheme="minorHAnsi" w:hAnsiTheme="minorHAnsi"/>
        </w:rPr>
      </w:pPr>
      <w:r>
        <w:rPr>
          <w:rFonts w:asciiTheme="minorHAnsi" w:hAnsiTheme="minorHAnsi"/>
          <w:b/>
          <w:highlight w:val="white"/>
        </w:rPr>
        <w:t xml:space="preserve">Time: 10:00 AM – 2:00 </w:t>
      </w:r>
      <w:r w:rsidR="0072567C" w:rsidRPr="00C52732">
        <w:rPr>
          <w:rFonts w:asciiTheme="minorHAnsi" w:hAnsiTheme="minorHAnsi"/>
          <w:b/>
          <w:highlight w:val="white"/>
        </w:rPr>
        <w:t xml:space="preserve">PM </w:t>
      </w:r>
    </w:p>
    <w:p w:rsidR="00AF2531" w:rsidRPr="00C52732" w:rsidRDefault="00AF2531" w:rsidP="00F4683C">
      <w:pPr>
        <w:rPr>
          <w:rFonts w:asciiTheme="minorHAnsi" w:hAnsiTheme="minorHAnsi"/>
        </w:rPr>
      </w:pPr>
    </w:p>
    <w:p w:rsidR="00D15A0A" w:rsidRPr="00C52732" w:rsidRDefault="007709B5" w:rsidP="00F4683C">
      <w:pPr>
        <w:rPr>
          <w:rFonts w:asciiTheme="minorHAnsi" w:eastAsia="Times New Roman" w:hAnsiTheme="minorHAnsi"/>
        </w:rPr>
      </w:pPr>
      <w:r w:rsidRPr="00C52732">
        <w:rPr>
          <w:rFonts w:asciiTheme="minorHAnsi" w:hAnsiTheme="minorHAnsi"/>
          <w:u w:val="single"/>
        </w:rPr>
        <w:t xml:space="preserve">In </w:t>
      </w:r>
      <w:r w:rsidR="009A3EC4" w:rsidRPr="00C52732">
        <w:rPr>
          <w:rFonts w:asciiTheme="minorHAnsi" w:hAnsiTheme="minorHAnsi"/>
          <w:u w:val="single"/>
        </w:rPr>
        <w:t>Attendance</w:t>
      </w:r>
      <w:r w:rsidR="009A3EC4" w:rsidRPr="005467AE">
        <w:rPr>
          <w:rFonts w:asciiTheme="minorHAnsi" w:hAnsiTheme="minorHAnsi"/>
        </w:rPr>
        <w:t>:</w:t>
      </w:r>
      <w:r w:rsidR="00C751F9" w:rsidRPr="005467AE">
        <w:rPr>
          <w:rFonts w:asciiTheme="minorHAnsi" w:hAnsiTheme="minorHAnsi"/>
        </w:rPr>
        <w:t xml:space="preserve"> </w:t>
      </w:r>
      <w:r w:rsidR="009A703F" w:rsidRPr="005467AE">
        <w:rPr>
          <w:rFonts w:asciiTheme="minorHAnsi" w:hAnsiTheme="minorHAnsi"/>
        </w:rPr>
        <w:t xml:space="preserve"> See </w:t>
      </w:r>
      <w:r w:rsidR="005467AE" w:rsidRPr="005467AE">
        <w:rPr>
          <w:rFonts w:asciiTheme="minorHAnsi" w:hAnsiTheme="minorHAnsi"/>
        </w:rPr>
        <w:t>a</w:t>
      </w:r>
      <w:r w:rsidR="009A703F" w:rsidRPr="005467AE">
        <w:rPr>
          <w:rFonts w:asciiTheme="minorHAnsi" w:hAnsiTheme="minorHAnsi"/>
        </w:rPr>
        <w:t>ttac</w:t>
      </w:r>
      <w:r w:rsidR="00DA4AAE">
        <w:rPr>
          <w:rFonts w:asciiTheme="minorHAnsi" w:hAnsiTheme="minorHAnsi"/>
        </w:rPr>
        <w:t>hed attendance sheet</w:t>
      </w:r>
    </w:p>
    <w:p w:rsidR="00167924" w:rsidRPr="00C52732" w:rsidRDefault="00167924" w:rsidP="00F4683C">
      <w:pPr>
        <w:rPr>
          <w:rFonts w:asciiTheme="minorHAnsi" w:hAnsiTheme="minorHAnsi"/>
          <w:u w:val="single"/>
        </w:rPr>
      </w:pPr>
    </w:p>
    <w:p w:rsidR="0072567C" w:rsidRPr="005467AE" w:rsidRDefault="0072567C" w:rsidP="003D42FB">
      <w:pPr>
        <w:rPr>
          <w:rFonts w:asciiTheme="minorHAnsi" w:hAnsiTheme="minorHAnsi"/>
        </w:rPr>
      </w:pPr>
      <w:r w:rsidRPr="00C52732">
        <w:rPr>
          <w:rFonts w:asciiTheme="minorHAnsi" w:hAnsiTheme="minorHAnsi"/>
          <w:u w:val="single"/>
        </w:rPr>
        <w:t>Agenda Item</w:t>
      </w:r>
      <w:r w:rsidR="006676D1" w:rsidRPr="00C52732">
        <w:rPr>
          <w:rFonts w:asciiTheme="minorHAnsi" w:hAnsiTheme="minorHAnsi"/>
          <w:u w:val="single"/>
        </w:rPr>
        <w:t xml:space="preserve"> </w:t>
      </w:r>
      <w:r w:rsidR="009A3EC4" w:rsidRPr="00C52732">
        <w:rPr>
          <w:rFonts w:asciiTheme="minorHAnsi" w:hAnsiTheme="minorHAnsi"/>
          <w:u w:val="single"/>
        </w:rPr>
        <w:t>1</w:t>
      </w:r>
      <w:r w:rsidR="00B161BD">
        <w:rPr>
          <w:rFonts w:asciiTheme="minorHAnsi" w:hAnsiTheme="minorHAnsi"/>
          <w:u w:val="single"/>
        </w:rPr>
        <w:t>:</w:t>
      </w:r>
      <w:r w:rsidR="00B161BD">
        <w:rPr>
          <w:rFonts w:asciiTheme="minorHAnsi" w:hAnsiTheme="minorHAnsi"/>
        </w:rPr>
        <w:t xml:space="preserve">  </w:t>
      </w:r>
      <w:r w:rsidR="005467AE">
        <w:rPr>
          <w:rFonts w:asciiTheme="minorHAnsi" w:hAnsiTheme="minorHAnsi"/>
        </w:rPr>
        <w:t>Past minutes</w:t>
      </w:r>
    </w:p>
    <w:p w:rsidR="0072567C" w:rsidRPr="00C52732" w:rsidRDefault="0072567C" w:rsidP="003D42FB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Review and approve minutes from last FO meeting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72567C" w:rsidRPr="00C52732" w:rsidTr="00B161BD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72567C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551DF2" w:rsidP="008035BE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</w:t>
            </w:r>
            <w:r w:rsidR="0072567C"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="0072567C"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2567C" w:rsidRPr="00C52732" w:rsidTr="00B161BD"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9B35AB" w:rsidP="002D1CBE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</w:rPr>
              <w:t xml:space="preserve">Minutes for </w:t>
            </w:r>
            <w:r w:rsidR="002C75DF">
              <w:rPr>
                <w:rFonts w:asciiTheme="minorHAnsi" w:hAnsiTheme="minorHAnsi"/>
              </w:rPr>
              <w:t>May</w:t>
            </w:r>
            <w:r w:rsidR="007709B5" w:rsidRPr="00C52732">
              <w:rPr>
                <w:rFonts w:asciiTheme="minorHAnsi" w:hAnsiTheme="minorHAnsi"/>
              </w:rPr>
              <w:t xml:space="preserve"> </w:t>
            </w:r>
            <w:r w:rsidR="00FA4198" w:rsidRPr="00C52732">
              <w:rPr>
                <w:rFonts w:asciiTheme="minorHAnsi" w:hAnsiTheme="minorHAnsi"/>
              </w:rPr>
              <w:t>201</w:t>
            </w:r>
            <w:r w:rsidR="001B7543">
              <w:rPr>
                <w:rFonts w:asciiTheme="minorHAnsi" w:hAnsiTheme="minorHAnsi"/>
              </w:rPr>
              <w:t>8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DA4AAE" w:rsidRDefault="00CD5B55" w:rsidP="00DA4AAE">
            <w:pPr>
              <w:rPr>
                <w:rFonts w:asciiTheme="minorHAnsi" w:hAnsiTheme="minorHAnsi"/>
              </w:rPr>
            </w:pPr>
            <w:r w:rsidRPr="00DA4AAE">
              <w:rPr>
                <w:rFonts w:asciiTheme="minorHAnsi" w:hAnsiTheme="minorHAnsi"/>
              </w:rPr>
              <w:t xml:space="preserve">Approved by faculty. Present </w:t>
            </w:r>
            <w:r w:rsidR="009A703F" w:rsidRPr="00DA4AAE">
              <w:rPr>
                <w:rFonts w:asciiTheme="minorHAnsi" w:hAnsiTheme="minorHAnsi"/>
              </w:rPr>
              <w:t>meeting called to order at 10:00AM</w:t>
            </w:r>
            <w:r w:rsidR="001B7543" w:rsidRPr="00DA4AAE">
              <w:rPr>
                <w:rFonts w:asciiTheme="minorHAnsi" w:hAnsiTheme="minorHAnsi"/>
              </w:rPr>
              <w:t xml:space="preserve"> by Jodi Frey</w:t>
            </w:r>
          </w:p>
        </w:tc>
      </w:tr>
    </w:tbl>
    <w:p w:rsidR="00CE60E1" w:rsidRDefault="006E358A" w:rsidP="00CE60E1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DA4AAE" w:rsidRPr="00C52732" w:rsidRDefault="00DA4AAE" w:rsidP="00CE60E1">
      <w:pPr>
        <w:rPr>
          <w:rFonts w:asciiTheme="minorHAnsi" w:hAnsiTheme="minorHAnsi"/>
          <w:u w:val="single"/>
        </w:rPr>
      </w:pPr>
    </w:p>
    <w:p w:rsidR="00CE60E1" w:rsidRDefault="00CE60E1" w:rsidP="00B161BD">
      <w:pPr>
        <w:rPr>
          <w:rFonts w:ascii="Calibri" w:hAnsi="Calibri"/>
        </w:rPr>
      </w:pPr>
      <w:r w:rsidRPr="00B161BD">
        <w:rPr>
          <w:rFonts w:asciiTheme="minorHAnsi" w:hAnsiTheme="minorHAnsi"/>
          <w:u w:val="single"/>
        </w:rPr>
        <w:t>Agenda Item 2</w:t>
      </w:r>
      <w:r w:rsidR="00B161BD">
        <w:rPr>
          <w:rFonts w:asciiTheme="minorHAnsi" w:hAnsiTheme="minorHAnsi"/>
          <w:u w:val="single"/>
        </w:rPr>
        <w:t>:</w:t>
      </w:r>
      <w:r w:rsidR="00B161BD">
        <w:rPr>
          <w:rFonts w:asciiTheme="minorHAnsi" w:hAnsiTheme="minorHAnsi"/>
        </w:rPr>
        <w:t xml:space="preserve">  </w:t>
      </w:r>
      <w:r w:rsidR="009A703F" w:rsidRPr="00B161BD">
        <w:rPr>
          <w:rFonts w:ascii="Calibri" w:hAnsi="Calibri"/>
        </w:rPr>
        <w:t xml:space="preserve">University Community Engagement Center update </w:t>
      </w:r>
    </w:p>
    <w:p w:rsidR="00CE60E1" w:rsidRPr="00C52732" w:rsidRDefault="00CE60E1" w:rsidP="00CE60E1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Presentation by Brian Sturdivant on the CEC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8035BE" w:rsidRPr="00C52732" w:rsidTr="00B161BD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32031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8035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5326E" w:rsidRPr="00C52732" w:rsidTr="00B161BD">
        <w:trPr>
          <w:trHeight w:val="1586"/>
        </w:trPr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4E3" w:rsidRPr="005467AE" w:rsidRDefault="002C75DF" w:rsidP="00F010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467AE">
              <w:rPr>
                <w:rFonts w:asciiTheme="minorHAnsi" w:hAnsiTheme="minorHAnsi"/>
              </w:rPr>
              <w:t>Brian presented about the community engagement center.</w:t>
            </w:r>
            <w:r w:rsidR="00B161BD" w:rsidRPr="005467AE">
              <w:rPr>
                <w:rFonts w:asciiTheme="minorHAnsi" w:hAnsiTheme="minorHAnsi"/>
              </w:rPr>
              <w:t xml:space="preserve"> </w:t>
            </w:r>
            <w:r w:rsidRPr="005467AE">
              <w:rPr>
                <w:rFonts w:asciiTheme="minorHAnsi" w:hAnsiTheme="minorHAnsi"/>
              </w:rPr>
              <w:t xml:space="preserve">He discussed volunteer opportunities for faculty and </w:t>
            </w:r>
            <w:r w:rsidR="005275C7" w:rsidRPr="005467AE">
              <w:rPr>
                <w:rFonts w:asciiTheme="minorHAnsi" w:hAnsiTheme="minorHAnsi"/>
              </w:rPr>
              <w:t>students.</w:t>
            </w:r>
            <w:r w:rsidRPr="005467AE">
              <w:rPr>
                <w:rFonts w:asciiTheme="minorHAnsi" w:hAnsiTheme="minorHAnsi"/>
              </w:rPr>
              <w:t xml:space="preserve"> </w:t>
            </w:r>
            <w:r w:rsidR="005275C7" w:rsidRPr="005467AE">
              <w:rPr>
                <w:rFonts w:asciiTheme="minorHAnsi" w:hAnsiTheme="minorHAnsi"/>
              </w:rPr>
              <w:t>C</w:t>
            </w:r>
            <w:r w:rsidRPr="005467AE">
              <w:rPr>
                <w:rFonts w:asciiTheme="minorHAnsi" w:hAnsiTheme="minorHAnsi"/>
              </w:rPr>
              <w:t xml:space="preserve">atchment area is in </w:t>
            </w:r>
            <w:r w:rsidR="00B161BD" w:rsidRPr="005467AE">
              <w:rPr>
                <w:rFonts w:asciiTheme="minorHAnsi" w:hAnsiTheme="minorHAnsi"/>
              </w:rPr>
              <w:t>W</w:t>
            </w:r>
            <w:r w:rsidRPr="005467AE">
              <w:rPr>
                <w:rFonts w:asciiTheme="minorHAnsi" w:hAnsiTheme="minorHAnsi"/>
              </w:rPr>
              <w:t xml:space="preserve">est Baltimore with </w:t>
            </w:r>
            <w:r w:rsidR="00CC64E3" w:rsidRPr="005467AE">
              <w:rPr>
                <w:rFonts w:asciiTheme="minorHAnsi" w:hAnsiTheme="minorHAnsi"/>
              </w:rPr>
              <w:t>7 communities know</w:t>
            </w:r>
            <w:r w:rsidR="00B161BD" w:rsidRPr="005467AE">
              <w:rPr>
                <w:rFonts w:asciiTheme="minorHAnsi" w:hAnsiTheme="minorHAnsi"/>
              </w:rPr>
              <w:t>n</w:t>
            </w:r>
            <w:r w:rsidR="00CC64E3" w:rsidRPr="005467AE">
              <w:rPr>
                <w:rFonts w:asciiTheme="minorHAnsi" w:hAnsiTheme="minorHAnsi"/>
              </w:rPr>
              <w:t xml:space="preserve"> as southwest partnership. Faculty interested in participating should contact Brian.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9A703F" w:rsidRDefault="009A703F" w:rsidP="009A703F">
            <w:pPr>
              <w:rPr>
                <w:rFonts w:ascii="Calibri" w:hAnsi="Calibri"/>
              </w:rPr>
            </w:pPr>
            <w:r w:rsidRPr="009A703F">
              <w:rPr>
                <w:rFonts w:ascii="Calibri" w:hAnsi="Calibri"/>
              </w:rPr>
              <w:t>Brian Stu</w:t>
            </w:r>
            <w:r w:rsidR="002C75DF">
              <w:rPr>
                <w:rFonts w:ascii="Calibri" w:hAnsi="Calibri"/>
              </w:rPr>
              <w:t>r</w:t>
            </w:r>
            <w:r w:rsidRPr="009A703F">
              <w:rPr>
                <w:rFonts w:ascii="Calibri" w:hAnsi="Calibri"/>
              </w:rPr>
              <w:t>divant</w:t>
            </w:r>
          </w:p>
          <w:p w:rsidR="002F6327" w:rsidRPr="00C52732" w:rsidRDefault="002F6327" w:rsidP="008035BE">
            <w:pPr>
              <w:rPr>
                <w:rFonts w:asciiTheme="minorHAnsi" w:hAnsiTheme="minorHAnsi"/>
              </w:rPr>
            </w:pPr>
          </w:p>
        </w:tc>
      </w:tr>
    </w:tbl>
    <w:p w:rsidR="008035BE" w:rsidRPr="00C52732" w:rsidRDefault="008035BE" w:rsidP="007709B5">
      <w:pPr>
        <w:rPr>
          <w:rFonts w:asciiTheme="minorHAnsi" w:hAnsiTheme="minorHAnsi"/>
          <w:u w:val="single"/>
        </w:rPr>
      </w:pPr>
    </w:p>
    <w:p w:rsidR="00DA4AAE" w:rsidRDefault="00DA4AAE" w:rsidP="00B161BD">
      <w:pPr>
        <w:rPr>
          <w:rFonts w:asciiTheme="minorHAnsi" w:hAnsiTheme="minorHAnsi"/>
          <w:u w:val="single"/>
        </w:rPr>
      </w:pPr>
    </w:p>
    <w:p w:rsidR="007709B5" w:rsidRPr="00B161BD" w:rsidRDefault="007709B5" w:rsidP="00B161BD">
      <w:pPr>
        <w:rPr>
          <w:rFonts w:asciiTheme="minorHAnsi" w:hAnsiTheme="minorHAnsi"/>
          <w:u w:val="single"/>
        </w:rPr>
      </w:pPr>
      <w:r w:rsidRPr="00B161BD">
        <w:rPr>
          <w:rFonts w:asciiTheme="minorHAnsi" w:hAnsiTheme="minorHAnsi"/>
          <w:u w:val="single"/>
        </w:rPr>
        <w:t>Agenda Item</w:t>
      </w:r>
      <w:r w:rsidR="00CE60E1" w:rsidRPr="00B161BD">
        <w:rPr>
          <w:rFonts w:asciiTheme="minorHAnsi" w:hAnsiTheme="minorHAnsi"/>
          <w:u w:val="single"/>
        </w:rPr>
        <w:t xml:space="preserve"> 3</w:t>
      </w:r>
      <w:r w:rsidR="00B161BD">
        <w:rPr>
          <w:rFonts w:asciiTheme="minorHAnsi" w:hAnsiTheme="minorHAnsi"/>
          <w:u w:val="single"/>
        </w:rPr>
        <w:t>:</w:t>
      </w:r>
      <w:r w:rsidR="00B161BD">
        <w:rPr>
          <w:rFonts w:asciiTheme="minorHAnsi" w:hAnsiTheme="minorHAnsi"/>
        </w:rPr>
        <w:t xml:space="preserve">  </w:t>
      </w:r>
      <w:r w:rsidR="009A703F" w:rsidRPr="00B161BD">
        <w:rPr>
          <w:rFonts w:ascii="Calibri" w:hAnsi="Calibri"/>
        </w:rPr>
        <w:t xml:space="preserve">Social Work MD Licensure update </w:t>
      </w:r>
    </w:p>
    <w:p w:rsidR="007709B5" w:rsidRPr="00C52732" w:rsidRDefault="00FA4198" w:rsidP="007709B5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Summary of actions taken recently by the </w:t>
      </w:r>
      <w:r w:rsidR="00DA4AAE">
        <w:rPr>
          <w:rFonts w:asciiTheme="minorHAnsi" w:hAnsiTheme="minorHAnsi"/>
        </w:rPr>
        <w:t xml:space="preserve">MD </w:t>
      </w:r>
      <w:r w:rsidR="005467AE">
        <w:rPr>
          <w:rFonts w:asciiTheme="minorHAnsi" w:hAnsiTheme="minorHAnsi"/>
        </w:rPr>
        <w:t>Board of Social Work Examiners regarding potential changes to MD licensure for social workers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7709B5" w:rsidRPr="00C52732" w:rsidTr="00B161BD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EE6A36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7709B5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6B6C39" w:rsidRPr="00C52732" w:rsidTr="00B161BD">
        <w:tc>
          <w:tcPr>
            <w:tcW w:w="577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BD" w:rsidRDefault="00C82771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Latest u</w:t>
            </w:r>
            <w:r w:rsidR="005275C7">
              <w:rPr>
                <w:rFonts w:asciiTheme="minorHAnsi" w:hAnsiTheme="minorHAnsi"/>
              </w:rPr>
              <w:t xml:space="preserve">pdates from the board included </w:t>
            </w:r>
            <w:r>
              <w:rPr>
                <w:rFonts w:asciiTheme="minorHAnsi" w:hAnsiTheme="minorHAnsi"/>
              </w:rPr>
              <w:t>40 page</w:t>
            </w:r>
            <w:r w:rsidR="005275C7">
              <w:rPr>
                <w:rFonts w:asciiTheme="minorHAnsi" w:hAnsiTheme="minorHAnsi"/>
              </w:rPr>
              <w:t>s of a second draft of regulations to the law that ha</w:t>
            </w:r>
            <w:r w:rsidR="00B161BD">
              <w:rPr>
                <w:rFonts w:asciiTheme="minorHAnsi" w:hAnsiTheme="minorHAnsi"/>
              </w:rPr>
              <w:t>s</w:t>
            </w:r>
            <w:r w:rsidR="005275C7">
              <w:rPr>
                <w:rFonts w:asciiTheme="minorHAnsi" w:hAnsiTheme="minorHAnsi"/>
              </w:rPr>
              <w:t xml:space="preserve"> been developed by the board</w:t>
            </w:r>
            <w:r w:rsidR="00B161B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Plans to open th</w:t>
            </w:r>
            <w:r w:rsidR="005275C7">
              <w:rPr>
                <w:rFonts w:asciiTheme="minorHAnsi" w:hAnsiTheme="minorHAnsi"/>
              </w:rPr>
              <w:t>is document for public comment w</w:t>
            </w:r>
            <w:r w:rsidR="00B161BD">
              <w:rPr>
                <w:rFonts w:asciiTheme="minorHAnsi" w:hAnsiTheme="minorHAnsi"/>
              </w:rPr>
              <w:t>ere discussed and comments should be available in July.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5467AE" w:rsidRDefault="005467AE" w:rsidP="008035BE">
            <w:pPr>
              <w:rPr>
                <w:rFonts w:asciiTheme="minorHAnsi" w:hAnsiTheme="minorHAnsi"/>
              </w:rPr>
            </w:pPr>
          </w:p>
          <w:p w:rsidR="00C82771" w:rsidRDefault="00C82771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Issues noted:</w:t>
            </w:r>
          </w:p>
          <w:p w:rsidR="00B161BD" w:rsidRDefault="00C82771" w:rsidP="00A92EC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161BD">
              <w:rPr>
                <w:rFonts w:asciiTheme="minorHAnsi" w:hAnsiTheme="minorHAnsi"/>
              </w:rPr>
              <w:t>The</w:t>
            </w:r>
            <w:r w:rsidR="005275C7" w:rsidRPr="00B161BD">
              <w:rPr>
                <w:rFonts w:asciiTheme="minorHAnsi" w:hAnsiTheme="minorHAnsi"/>
              </w:rPr>
              <w:t xml:space="preserve"> regulations </w:t>
            </w:r>
            <w:r w:rsidRPr="00B161BD">
              <w:rPr>
                <w:rFonts w:asciiTheme="minorHAnsi" w:hAnsiTheme="minorHAnsi"/>
              </w:rPr>
              <w:t xml:space="preserve">are </w:t>
            </w:r>
            <w:r w:rsidR="005275C7" w:rsidRPr="00B161BD">
              <w:rPr>
                <w:rFonts w:asciiTheme="minorHAnsi" w:hAnsiTheme="minorHAnsi"/>
              </w:rPr>
              <w:t>attempting to define social work</w:t>
            </w:r>
            <w:r w:rsidRPr="00B161BD">
              <w:rPr>
                <w:rFonts w:asciiTheme="minorHAnsi" w:hAnsiTheme="minorHAnsi"/>
              </w:rPr>
              <w:t xml:space="preserve"> concepts and constructs (activities) without a clear purpose or how </w:t>
            </w:r>
            <w:r w:rsidR="00A92EC8" w:rsidRPr="00B161BD">
              <w:rPr>
                <w:rFonts w:asciiTheme="minorHAnsi" w:hAnsiTheme="minorHAnsi"/>
              </w:rPr>
              <w:t xml:space="preserve">these definitions </w:t>
            </w:r>
            <w:r w:rsidR="005275C7" w:rsidRPr="00B161BD">
              <w:rPr>
                <w:rFonts w:asciiTheme="minorHAnsi" w:hAnsiTheme="minorHAnsi"/>
              </w:rPr>
              <w:t>were developed or will be used</w:t>
            </w:r>
            <w:r w:rsidR="00B161BD" w:rsidRPr="00B161BD">
              <w:rPr>
                <w:rFonts w:asciiTheme="minorHAnsi" w:hAnsiTheme="minorHAnsi"/>
              </w:rPr>
              <w:t>.</w:t>
            </w:r>
            <w:r w:rsidR="00B161BD">
              <w:rPr>
                <w:rFonts w:asciiTheme="minorHAnsi" w:hAnsiTheme="minorHAnsi"/>
              </w:rPr>
              <w:t xml:space="preserve"> (</w:t>
            </w:r>
            <w:proofErr w:type="gramStart"/>
            <w:r w:rsidR="005275C7" w:rsidRPr="00B161BD">
              <w:rPr>
                <w:rFonts w:asciiTheme="minorHAnsi" w:hAnsiTheme="minorHAnsi"/>
              </w:rPr>
              <w:t>i.e</w:t>
            </w:r>
            <w:proofErr w:type="gramEnd"/>
            <w:r w:rsidR="005275C7" w:rsidRPr="00B161BD">
              <w:rPr>
                <w:rFonts w:asciiTheme="minorHAnsi" w:hAnsiTheme="minorHAnsi"/>
              </w:rPr>
              <w:t xml:space="preserve">. </w:t>
            </w:r>
            <w:r w:rsidR="00A92EC8" w:rsidRPr="00B161BD">
              <w:rPr>
                <w:rFonts w:asciiTheme="minorHAnsi" w:hAnsiTheme="minorHAnsi"/>
              </w:rPr>
              <w:t>Issues around supervision concerning how much</w:t>
            </w:r>
            <w:r w:rsidR="005275C7" w:rsidRPr="00B161BD">
              <w:rPr>
                <w:rFonts w:asciiTheme="minorHAnsi" w:hAnsiTheme="minorHAnsi"/>
              </w:rPr>
              <w:t xml:space="preserve"> supervision is required</w:t>
            </w:r>
            <w:r w:rsidR="00A92EC8" w:rsidRPr="00B161BD">
              <w:rPr>
                <w:rFonts w:asciiTheme="minorHAnsi" w:hAnsiTheme="minorHAnsi"/>
              </w:rPr>
              <w:t xml:space="preserve"> and how supervi</w:t>
            </w:r>
            <w:r w:rsidR="00DA4AAE">
              <w:rPr>
                <w:rFonts w:asciiTheme="minorHAnsi" w:hAnsiTheme="minorHAnsi"/>
              </w:rPr>
              <w:t>sion is defined and implemented</w:t>
            </w:r>
            <w:r w:rsidR="00B161BD">
              <w:rPr>
                <w:rFonts w:asciiTheme="minorHAnsi" w:hAnsiTheme="minorHAnsi"/>
              </w:rPr>
              <w:t>)</w:t>
            </w:r>
            <w:r w:rsidR="00DA4AAE">
              <w:rPr>
                <w:rFonts w:asciiTheme="minorHAnsi" w:hAnsiTheme="minorHAnsi"/>
              </w:rPr>
              <w:t>.</w:t>
            </w:r>
          </w:p>
          <w:p w:rsidR="00B161BD" w:rsidRDefault="00A92EC8" w:rsidP="00A92EC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161BD">
              <w:rPr>
                <w:rFonts w:asciiTheme="minorHAnsi" w:hAnsiTheme="minorHAnsi"/>
              </w:rPr>
              <w:t xml:space="preserve">The board was not supportive of </w:t>
            </w:r>
            <w:r w:rsidR="005275C7" w:rsidRPr="00B161BD">
              <w:rPr>
                <w:rFonts w:asciiTheme="minorHAnsi" w:hAnsiTheme="minorHAnsi"/>
              </w:rPr>
              <w:t xml:space="preserve">the proposal for </w:t>
            </w:r>
            <w:r w:rsidRPr="00B161BD">
              <w:rPr>
                <w:rFonts w:asciiTheme="minorHAnsi" w:hAnsiTheme="minorHAnsi"/>
              </w:rPr>
              <w:lastRenderedPageBreak/>
              <w:t xml:space="preserve">LGSW with many years of experience </w:t>
            </w:r>
            <w:r w:rsidR="005275C7" w:rsidRPr="00B161BD">
              <w:rPr>
                <w:rFonts w:asciiTheme="minorHAnsi" w:hAnsiTheme="minorHAnsi"/>
              </w:rPr>
              <w:t xml:space="preserve">to </w:t>
            </w:r>
            <w:r w:rsidRPr="00B161BD">
              <w:rPr>
                <w:rFonts w:asciiTheme="minorHAnsi" w:hAnsiTheme="minorHAnsi"/>
              </w:rPr>
              <w:t xml:space="preserve">no longer </w:t>
            </w:r>
            <w:r w:rsidR="005275C7" w:rsidRPr="00B161BD">
              <w:rPr>
                <w:rFonts w:asciiTheme="minorHAnsi" w:hAnsiTheme="minorHAnsi"/>
              </w:rPr>
              <w:t>require</w:t>
            </w:r>
            <w:r w:rsidRPr="00B161BD">
              <w:rPr>
                <w:rFonts w:asciiTheme="minorHAnsi" w:hAnsiTheme="minorHAnsi"/>
              </w:rPr>
              <w:t xml:space="preserve"> on going supervision.  </w:t>
            </w:r>
          </w:p>
          <w:p w:rsidR="00B161BD" w:rsidRDefault="00A92EC8" w:rsidP="00A92EC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161BD">
              <w:rPr>
                <w:rFonts w:asciiTheme="minorHAnsi" w:hAnsiTheme="minorHAnsi"/>
              </w:rPr>
              <w:t>Discussion of penalty and fines and what is define</w:t>
            </w:r>
            <w:r w:rsidR="005275C7" w:rsidRPr="00B161BD">
              <w:rPr>
                <w:rFonts w:asciiTheme="minorHAnsi" w:hAnsiTheme="minorHAnsi"/>
              </w:rPr>
              <w:t>d as violation of the statutes s</w:t>
            </w:r>
            <w:r w:rsidRPr="00B161BD">
              <w:rPr>
                <w:rFonts w:asciiTheme="minorHAnsi" w:hAnsiTheme="minorHAnsi"/>
              </w:rPr>
              <w:t xml:space="preserve">eem unclear and not well defined behaviorally. </w:t>
            </w:r>
          </w:p>
          <w:p w:rsidR="00B161BD" w:rsidRDefault="00A92EC8" w:rsidP="00A92EC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161BD">
              <w:rPr>
                <w:rFonts w:asciiTheme="minorHAnsi" w:hAnsiTheme="minorHAnsi"/>
              </w:rPr>
              <w:t xml:space="preserve">Behavioral health treatment is limited to </w:t>
            </w:r>
            <w:r w:rsidR="0079042E">
              <w:rPr>
                <w:rFonts w:asciiTheme="minorHAnsi" w:hAnsiTheme="minorHAnsi"/>
              </w:rPr>
              <w:t>LCSW-C</w:t>
            </w:r>
            <w:r w:rsidRPr="00B161BD">
              <w:rPr>
                <w:rFonts w:asciiTheme="minorHAnsi" w:hAnsiTheme="minorHAnsi"/>
              </w:rPr>
              <w:t xml:space="preserve"> or those who may be supervised by them</w:t>
            </w:r>
          </w:p>
          <w:p w:rsidR="00A92EC8" w:rsidRPr="00B161BD" w:rsidRDefault="00A92EC8" w:rsidP="00A92EC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161BD">
              <w:rPr>
                <w:rFonts w:asciiTheme="minorHAnsi" w:hAnsiTheme="minorHAnsi"/>
              </w:rPr>
              <w:t xml:space="preserve">Tele therapy </w:t>
            </w:r>
            <w:proofErr w:type="spellStart"/>
            <w:r w:rsidRPr="00B161BD">
              <w:rPr>
                <w:rFonts w:asciiTheme="minorHAnsi" w:hAnsiTheme="minorHAnsi"/>
              </w:rPr>
              <w:t>regs</w:t>
            </w:r>
            <w:proofErr w:type="spellEnd"/>
            <w:r w:rsidRPr="00B161BD">
              <w:rPr>
                <w:rFonts w:asciiTheme="minorHAnsi" w:hAnsiTheme="minorHAnsi"/>
              </w:rPr>
              <w:t xml:space="preserve"> wer</w:t>
            </w:r>
            <w:r w:rsidR="000A42B9" w:rsidRPr="00B161BD">
              <w:rPr>
                <w:rFonts w:asciiTheme="minorHAnsi" w:hAnsiTheme="minorHAnsi"/>
              </w:rPr>
              <w:t>e discussed and</w:t>
            </w:r>
            <w:r w:rsidR="0013183E" w:rsidRPr="00B161BD">
              <w:rPr>
                <w:rFonts w:asciiTheme="minorHAnsi" w:hAnsiTheme="minorHAnsi"/>
              </w:rPr>
              <w:t xml:space="preserve"> the board’s notion of </w:t>
            </w:r>
            <w:r w:rsidR="000A42B9" w:rsidRPr="00B161BD">
              <w:rPr>
                <w:rFonts w:asciiTheme="minorHAnsi" w:hAnsiTheme="minorHAnsi"/>
              </w:rPr>
              <w:t>how this must be implemented.</w:t>
            </w:r>
          </w:p>
        </w:tc>
        <w:tc>
          <w:tcPr>
            <w:tcW w:w="486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B161BD" w:rsidRDefault="00C82771" w:rsidP="00B161BD">
            <w:pPr>
              <w:rPr>
                <w:rFonts w:ascii="Calibri" w:hAnsi="Calibri"/>
              </w:rPr>
            </w:pPr>
            <w:r w:rsidRPr="00B161BD">
              <w:rPr>
                <w:rFonts w:ascii="Calibri" w:hAnsi="Calibri"/>
              </w:rPr>
              <w:lastRenderedPageBreak/>
              <w:t>Gisele</w:t>
            </w:r>
            <w:r w:rsidR="00B161BD">
              <w:rPr>
                <w:rFonts w:ascii="Calibri" w:hAnsi="Calibri"/>
              </w:rPr>
              <w:t xml:space="preserve"> Fer</w:t>
            </w:r>
            <w:r w:rsidR="0079042E">
              <w:rPr>
                <w:rFonts w:ascii="Calibri" w:hAnsi="Calibri"/>
              </w:rPr>
              <w:t>r</w:t>
            </w:r>
            <w:r w:rsidR="00B161BD">
              <w:rPr>
                <w:rFonts w:ascii="Calibri" w:hAnsi="Calibri"/>
              </w:rPr>
              <w:t>etto</w:t>
            </w:r>
            <w:r w:rsidRPr="00B161BD">
              <w:rPr>
                <w:rFonts w:ascii="Calibri" w:hAnsi="Calibri"/>
              </w:rPr>
              <w:t xml:space="preserve"> and</w:t>
            </w:r>
            <w:r w:rsidR="009A703F" w:rsidRPr="00B161BD">
              <w:rPr>
                <w:rFonts w:ascii="Calibri" w:hAnsi="Calibri"/>
              </w:rPr>
              <w:t xml:space="preserve"> Daphne McClellan</w:t>
            </w:r>
            <w:r w:rsidR="00B161BD">
              <w:rPr>
                <w:rFonts w:ascii="Calibri" w:hAnsi="Calibri"/>
              </w:rPr>
              <w:t xml:space="preserve"> (see handouts)</w:t>
            </w:r>
          </w:p>
          <w:p w:rsidR="009A703F" w:rsidRDefault="009A703F" w:rsidP="009A703F">
            <w:pPr>
              <w:pStyle w:val="ListParagraph"/>
              <w:rPr>
                <w:rFonts w:ascii="Calibri" w:hAnsi="Calibri"/>
              </w:rPr>
            </w:pPr>
          </w:p>
          <w:p w:rsidR="006B6C39" w:rsidRDefault="006B6C39" w:rsidP="004C5491">
            <w:pPr>
              <w:pStyle w:val="ListParagraph"/>
              <w:rPr>
                <w:rFonts w:asciiTheme="minorHAnsi" w:hAnsiTheme="minorHAnsi"/>
                <w:i/>
              </w:rPr>
            </w:pPr>
          </w:p>
        </w:tc>
      </w:tr>
    </w:tbl>
    <w:p w:rsidR="007709B5" w:rsidRDefault="007709B5" w:rsidP="007709B5">
      <w:pPr>
        <w:rPr>
          <w:rFonts w:asciiTheme="minorHAnsi" w:hAnsiTheme="minorHAnsi"/>
        </w:rPr>
      </w:pPr>
    </w:p>
    <w:p w:rsidR="00DA4AAE" w:rsidRPr="00C52732" w:rsidRDefault="00DA4AAE" w:rsidP="007709B5">
      <w:pPr>
        <w:rPr>
          <w:rFonts w:asciiTheme="minorHAnsi" w:hAnsiTheme="minorHAnsi"/>
        </w:rPr>
      </w:pPr>
    </w:p>
    <w:p w:rsidR="00D34DBE" w:rsidRPr="00B161BD" w:rsidRDefault="00D34DBE" w:rsidP="00B161BD">
      <w:pPr>
        <w:rPr>
          <w:rFonts w:asciiTheme="minorHAnsi" w:hAnsiTheme="minorHAnsi"/>
          <w:u w:val="single"/>
        </w:rPr>
      </w:pPr>
      <w:r w:rsidRPr="00B161BD">
        <w:rPr>
          <w:rFonts w:asciiTheme="minorHAnsi" w:hAnsiTheme="minorHAnsi"/>
          <w:u w:val="single"/>
        </w:rPr>
        <w:t>Agenda Item</w:t>
      </w:r>
      <w:r w:rsidR="00CE60E1" w:rsidRPr="00B161BD">
        <w:rPr>
          <w:rFonts w:asciiTheme="minorHAnsi" w:hAnsiTheme="minorHAnsi"/>
          <w:u w:val="single"/>
        </w:rPr>
        <w:t xml:space="preserve"> </w:t>
      </w:r>
      <w:r w:rsidR="001B7543" w:rsidRPr="00B161BD">
        <w:rPr>
          <w:rFonts w:asciiTheme="minorHAnsi" w:hAnsiTheme="minorHAnsi"/>
          <w:u w:val="single"/>
        </w:rPr>
        <w:t>4</w:t>
      </w:r>
      <w:r w:rsidR="00B161BD">
        <w:rPr>
          <w:rFonts w:asciiTheme="minorHAnsi" w:hAnsiTheme="minorHAnsi"/>
          <w:u w:val="single"/>
        </w:rPr>
        <w:t>:</w:t>
      </w:r>
      <w:r w:rsidR="00B161BD">
        <w:rPr>
          <w:rFonts w:asciiTheme="minorHAnsi" w:hAnsiTheme="minorHAnsi"/>
        </w:rPr>
        <w:t xml:space="preserve">  </w:t>
      </w:r>
      <w:r w:rsidR="007020DA" w:rsidRPr="00B161BD">
        <w:rPr>
          <w:rFonts w:asciiTheme="minorHAnsi" w:hAnsiTheme="minorHAnsi"/>
        </w:rPr>
        <w:t>Dean’s Reports</w:t>
      </w:r>
      <w:r w:rsidR="00B161BD">
        <w:rPr>
          <w:rFonts w:asciiTheme="minorHAnsi" w:hAnsiTheme="minorHAnsi"/>
        </w:rPr>
        <w:t xml:space="preserve"> and </w:t>
      </w:r>
      <w:r w:rsidR="00B161BD" w:rsidRPr="00B161BD">
        <w:rPr>
          <w:rFonts w:asciiTheme="minorHAnsi" w:hAnsiTheme="minorHAnsi"/>
        </w:rPr>
        <w:t>Announcements</w:t>
      </w:r>
    </w:p>
    <w:p w:rsidR="00D34DBE" w:rsidRPr="00C52732" w:rsidRDefault="00D34DBE" w:rsidP="00D34DBE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Deans and directors provide brief reports regarding information relevant to faculty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D34DBE" w:rsidRPr="00C52732" w:rsidTr="00B161BD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D34DBE" w:rsidRPr="00C52732" w:rsidTr="00B161BD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BD" w:rsidRDefault="00B161BD" w:rsidP="00B16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Michael Reisch distributed </w:t>
            </w:r>
            <w:r w:rsidR="00ED4860">
              <w:rPr>
                <w:rFonts w:asciiTheme="minorHAnsi" w:hAnsiTheme="minorHAnsi"/>
              </w:rPr>
              <w:t xml:space="preserve">letters for promotion and tenure for faculty.  </w:t>
            </w:r>
          </w:p>
          <w:p w:rsidR="00B161BD" w:rsidRDefault="00B161BD" w:rsidP="00B161BD">
            <w:pPr>
              <w:rPr>
                <w:rFonts w:asciiTheme="minorHAnsi" w:hAnsiTheme="minorHAnsi"/>
              </w:rPr>
            </w:pPr>
          </w:p>
          <w:p w:rsidR="00B161BD" w:rsidRDefault="00ED4860" w:rsidP="00B16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Gene </w:t>
            </w:r>
            <w:r w:rsidR="005467AE">
              <w:rPr>
                <w:rFonts w:asciiTheme="minorHAnsi" w:hAnsiTheme="minorHAnsi"/>
              </w:rPr>
              <w:t>Severance provided an update regarding r</w:t>
            </w:r>
            <w:r>
              <w:rPr>
                <w:rFonts w:asciiTheme="minorHAnsi" w:hAnsiTheme="minorHAnsi"/>
              </w:rPr>
              <w:t xml:space="preserve">enovations on third floor. </w:t>
            </w:r>
            <w:r w:rsidR="005467AE">
              <w:rPr>
                <w:rFonts w:asciiTheme="minorHAnsi" w:hAnsiTheme="minorHAnsi"/>
              </w:rPr>
              <w:t>They are t</w:t>
            </w:r>
            <w:r>
              <w:rPr>
                <w:rFonts w:asciiTheme="minorHAnsi" w:hAnsiTheme="minorHAnsi"/>
              </w:rPr>
              <w:t>rying to incorporate fire contain</w:t>
            </w:r>
            <w:r w:rsidR="005467AE">
              <w:rPr>
                <w:rFonts w:asciiTheme="minorHAnsi" w:hAnsiTheme="minorHAnsi"/>
              </w:rPr>
              <w:t>ment doors with windows in stair</w:t>
            </w:r>
            <w:r>
              <w:rPr>
                <w:rFonts w:asciiTheme="minorHAnsi" w:hAnsiTheme="minorHAnsi"/>
              </w:rPr>
              <w:t xml:space="preserve">wells.  </w:t>
            </w:r>
          </w:p>
          <w:p w:rsidR="00B161BD" w:rsidRDefault="00B161BD" w:rsidP="00B161BD">
            <w:pPr>
              <w:rPr>
                <w:rFonts w:asciiTheme="minorHAnsi" w:hAnsiTheme="minorHAnsi"/>
              </w:rPr>
            </w:pPr>
          </w:p>
          <w:p w:rsidR="00192E6D" w:rsidRPr="00C52732" w:rsidRDefault="00B161BD" w:rsidP="00546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Sac</w:t>
            </w:r>
            <w:r w:rsidR="005467AE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</w:t>
            </w:r>
            <w:r w:rsidR="00ED4860">
              <w:rPr>
                <w:rFonts w:asciiTheme="minorHAnsi" w:hAnsiTheme="minorHAnsi"/>
              </w:rPr>
              <w:t xml:space="preserve"> gave updates about the schools servers</w:t>
            </w:r>
            <w:r w:rsidR="005467AE">
              <w:rPr>
                <w:rFonts w:asciiTheme="minorHAnsi" w:hAnsiTheme="minorHAnsi"/>
              </w:rPr>
              <w:t xml:space="preserve"> </w:t>
            </w:r>
            <w:r w:rsidR="00ED4860">
              <w:rPr>
                <w:rFonts w:asciiTheme="minorHAnsi" w:hAnsiTheme="minorHAnsi"/>
              </w:rPr>
              <w:t>and</w:t>
            </w:r>
            <w:r w:rsidR="005467AE">
              <w:rPr>
                <w:rFonts w:asciiTheme="minorHAnsi" w:hAnsiTheme="minorHAnsi"/>
              </w:rPr>
              <w:t xml:space="preserve"> ideas for</w:t>
            </w:r>
            <w:r w:rsidR="00ED4860">
              <w:rPr>
                <w:rFonts w:asciiTheme="minorHAnsi" w:hAnsiTheme="minorHAnsi"/>
              </w:rPr>
              <w:t xml:space="preserve"> looking for ways to make outside research opportunities announced to all interested faculty. 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Default="00B161BD" w:rsidP="00B16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Reisch gave announcements for Dean Barth who was not able to attend.</w:t>
            </w:r>
          </w:p>
          <w:p w:rsidR="00DA4AAE" w:rsidRDefault="00DA4AAE" w:rsidP="00B161BD">
            <w:pPr>
              <w:rPr>
                <w:rFonts w:asciiTheme="minorHAnsi" w:hAnsiTheme="minorHAnsi"/>
              </w:rPr>
            </w:pPr>
          </w:p>
          <w:p w:rsidR="00DA4AAE" w:rsidRDefault="00DA4AAE" w:rsidP="00B16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 Severance</w:t>
            </w:r>
          </w:p>
          <w:p w:rsidR="00DA4AAE" w:rsidRDefault="00DA4AAE" w:rsidP="00B161BD">
            <w:pPr>
              <w:rPr>
                <w:rFonts w:asciiTheme="minorHAnsi" w:hAnsiTheme="minorHAnsi"/>
              </w:rPr>
            </w:pPr>
          </w:p>
          <w:p w:rsidR="00DA4AAE" w:rsidRDefault="00DA4AAE" w:rsidP="00B161BD">
            <w:pPr>
              <w:rPr>
                <w:rFonts w:asciiTheme="minorHAnsi" w:hAnsiTheme="minorHAnsi"/>
              </w:rPr>
            </w:pPr>
          </w:p>
          <w:p w:rsidR="00DA4AAE" w:rsidRDefault="00DA4AAE" w:rsidP="00B161BD">
            <w:pPr>
              <w:rPr>
                <w:rFonts w:asciiTheme="minorHAnsi" w:hAnsiTheme="minorHAnsi"/>
              </w:rPr>
            </w:pPr>
          </w:p>
          <w:p w:rsidR="00DA4AAE" w:rsidRPr="00B161BD" w:rsidRDefault="00DA4AAE" w:rsidP="00B16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Sacco</w:t>
            </w:r>
          </w:p>
        </w:tc>
      </w:tr>
    </w:tbl>
    <w:p w:rsidR="008B3ED4" w:rsidRDefault="00ED4860" w:rsidP="005D06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A4AAE" w:rsidRPr="00C52732" w:rsidRDefault="00DA4AAE" w:rsidP="005D063C">
      <w:pPr>
        <w:rPr>
          <w:rFonts w:asciiTheme="minorHAnsi" w:hAnsiTheme="minorHAnsi"/>
        </w:rPr>
      </w:pPr>
    </w:p>
    <w:p w:rsidR="008B3ED4" w:rsidRDefault="00CE60E1" w:rsidP="00B161BD">
      <w:pPr>
        <w:rPr>
          <w:rFonts w:asciiTheme="minorHAnsi" w:hAnsiTheme="minorHAnsi"/>
          <w:u w:val="single"/>
        </w:rPr>
      </w:pPr>
      <w:r w:rsidRPr="00311FBC">
        <w:rPr>
          <w:rFonts w:asciiTheme="minorHAnsi" w:hAnsiTheme="minorHAnsi"/>
          <w:u w:val="single"/>
        </w:rPr>
        <w:t>Agenda Item 5</w:t>
      </w:r>
      <w:r w:rsidR="00B161BD">
        <w:rPr>
          <w:rFonts w:asciiTheme="minorHAnsi" w:hAnsiTheme="minorHAnsi"/>
          <w:u w:val="single"/>
        </w:rPr>
        <w:t>:</w:t>
      </w:r>
      <w:r w:rsidR="00B161BD">
        <w:rPr>
          <w:rFonts w:asciiTheme="minorHAnsi" w:hAnsiTheme="minorHAnsi"/>
        </w:rPr>
        <w:t xml:space="preserve">  </w:t>
      </w:r>
      <w:r w:rsidR="00DA4AAE">
        <w:rPr>
          <w:rFonts w:asciiTheme="minorHAnsi" w:hAnsiTheme="minorHAnsi"/>
        </w:rPr>
        <w:t>Faculty Senate u</w:t>
      </w:r>
      <w:r w:rsidR="007020DA" w:rsidRPr="00B161BD">
        <w:rPr>
          <w:rFonts w:asciiTheme="minorHAnsi" w:hAnsiTheme="minorHAnsi"/>
        </w:rPr>
        <w:t>pdate</w:t>
      </w:r>
      <w:r w:rsidR="00311FBC" w:rsidRPr="00311FBC">
        <w:rPr>
          <w:rFonts w:asciiTheme="minorHAnsi" w:hAnsiTheme="minorHAnsi"/>
          <w:u w:val="single"/>
        </w:rPr>
        <w:t xml:space="preserve">   </w:t>
      </w:r>
      <w:r w:rsidR="00311FBC">
        <w:rPr>
          <w:rFonts w:asciiTheme="minorHAnsi" w:hAnsiTheme="minorHAnsi"/>
          <w:u w:val="single"/>
        </w:rPr>
        <w:t xml:space="preserve">    </w:t>
      </w:r>
    </w:p>
    <w:p w:rsidR="008B3ED4" w:rsidRPr="00C52732" w:rsidRDefault="008B3ED4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Monthly update from faculty senators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8B3ED4" w:rsidRPr="00C52732" w:rsidTr="00B161BD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441F23" w:rsidRPr="00C52732" w:rsidTr="00B161BD"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BD" w:rsidRDefault="0013183E" w:rsidP="009A70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Discussed change in Senators representing the </w:t>
            </w:r>
            <w:r w:rsidR="00B161BD">
              <w:rPr>
                <w:rFonts w:asciiTheme="minorHAnsi" w:hAnsiTheme="minorHAnsi"/>
              </w:rPr>
              <w:t>SSW</w:t>
            </w:r>
            <w:r>
              <w:rPr>
                <w:rFonts w:asciiTheme="minorHAnsi" w:hAnsiTheme="minorHAnsi"/>
              </w:rPr>
              <w:t xml:space="preserve">. This committee will be including a broader range of previous ex </w:t>
            </w:r>
            <w:r w:rsidR="005275C7">
              <w:rPr>
                <w:rFonts w:asciiTheme="minorHAnsi" w:hAnsiTheme="minorHAnsi"/>
              </w:rPr>
              <w:t>officio</w:t>
            </w:r>
            <w:r>
              <w:rPr>
                <w:rFonts w:asciiTheme="minorHAnsi" w:hAnsiTheme="minorHAnsi"/>
              </w:rPr>
              <w:t xml:space="preserve"> reps to be full voting members</w:t>
            </w:r>
            <w:r w:rsidR="00B161BD">
              <w:rPr>
                <w:rFonts w:asciiTheme="minorHAnsi" w:hAnsiTheme="minorHAnsi"/>
              </w:rPr>
              <w:t xml:space="preserve">. </w:t>
            </w:r>
          </w:p>
          <w:p w:rsidR="00B161BD" w:rsidRDefault="00B161BD" w:rsidP="009A703F">
            <w:pPr>
              <w:rPr>
                <w:rFonts w:asciiTheme="minorHAnsi" w:hAnsiTheme="minorHAnsi"/>
              </w:rPr>
            </w:pPr>
          </w:p>
          <w:p w:rsidR="00441F23" w:rsidRDefault="00B161BD" w:rsidP="00B16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Issues that will be discussed next fall include: </w:t>
            </w:r>
            <w:r w:rsidR="0013183E">
              <w:rPr>
                <w:rFonts w:asciiTheme="minorHAnsi" w:hAnsiTheme="minorHAnsi"/>
              </w:rPr>
              <w:t>Campus safety</w:t>
            </w:r>
            <w:r>
              <w:rPr>
                <w:rFonts w:asciiTheme="minorHAnsi" w:hAnsiTheme="minorHAnsi"/>
              </w:rPr>
              <w:t xml:space="preserve"> and r</w:t>
            </w:r>
            <w:r w:rsidR="0013183E">
              <w:rPr>
                <w:rFonts w:asciiTheme="minorHAnsi" w:hAnsiTheme="minorHAnsi"/>
              </w:rPr>
              <w:t>etirement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23" w:rsidRPr="00B161BD" w:rsidRDefault="00B161BD" w:rsidP="00B16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Mike Woolley</w:t>
            </w:r>
          </w:p>
        </w:tc>
      </w:tr>
    </w:tbl>
    <w:p w:rsidR="008B3ED4" w:rsidRDefault="008B3ED4" w:rsidP="005D063C">
      <w:pPr>
        <w:rPr>
          <w:rFonts w:asciiTheme="minorHAnsi" w:hAnsiTheme="minorHAnsi"/>
        </w:rPr>
      </w:pPr>
    </w:p>
    <w:p w:rsidR="00DA4AAE" w:rsidRDefault="00DA4AAE" w:rsidP="005D063C">
      <w:pPr>
        <w:rPr>
          <w:rFonts w:asciiTheme="minorHAnsi" w:hAnsiTheme="minorHAnsi"/>
        </w:rPr>
      </w:pPr>
    </w:p>
    <w:p w:rsidR="008B3ED4" w:rsidRPr="00B161BD" w:rsidRDefault="00CE60E1" w:rsidP="00B161BD">
      <w:pPr>
        <w:rPr>
          <w:rFonts w:asciiTheme="minorHAnsi" w:hAnsiTheme="minorHAnsi"/>
        </w:rPr>
      </w:pPr>
      <w:r w:rsidRPr="00B161BD">
        <w:rPr>
          <w:rFonts w:asciiTheme="minorHAnsi" w:hAnsiTheme="minorHAnsi"/>
          <w:u w:val="single"/>
        </w:rPr>
        <w:t>Agenda Item 6</w:t>
      </w:r>
      <w:r w:rsidR="00B161BD">
        <w:rPr>
          <w:rFonts w:asciiTheme="minorHAnsi" w:hAnsiTheme="minorHAnsi"/>
          <w:u w:val="single"/>
        </w:rPr>
        <w:t>:</w:t>
      </w:r>
      <w:r w:rsidR="00B161BD">
        <w:rPr>
          <w:rFonts w:asciiTheme="minorHAnsi" w:hAnsiTheme="minorHAnsi"/>
        </w:rPr>
        <w:t xml:space="preserve">  Diversity and Inclusion </w:t>
      </w:r>
      <w:r w:rsidR="00DA4AAE">
        <w:rPr>
          <w:rFonts w:asciiTheme="minorHAnsi" w:hAnsiTheme="minorHAnsi"/>
        </w:rPr>
        <w:t>u</w:t>
      </w:r>
      <w:r w:rsidR="007020DA" w:rsidRPr="00B161BD">
        <w:rPr>
          <w:rFonts w:asciiTheme="minorHAnsi" w:hAnsiTheme="minorHAnsi"/>
        </w:rPr>
        <w:t>pdate</w:t>
      </w:r>
    </w:p>
    <w:p w:rsidR="008B3ED4" w:rsidRPr="00C52732" w:rsidRDefault="008B3ED4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Monthly update and discussion regarding actions taken by faculty to improve </w:t>
      </w:r>
      <w:r w:rsidR="00DA4AAE">
        <w:rPr>
          <w:rFonts w:asciiTheme="minorHAnsi" w:hAnsiTheme="minorHAnsi"/>
        </w:rPr>
        <w:t xml:space="preserve">climate regarding </w:t>
      </w:r>
      <w:r w:rsidR="005467AE">
        <w:rPr>
          <w:rFonts w:asciiTheme="minorHAnsi" w:hAnsiTheme="minorHAnsi"/>
        </w:rPr>
        <w:t>div</w:t>
      </w:r>
      <w:r w:rsidR="00DA4AAE">
        <w:rPr>
          <w:rFonts w:asciiTheme="minorHAnsi" w:hAnsiTheme="minorHAnsi"/>
        </w:rPr>
        <w:t>ersity and inclusion at the SSW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8B3ED4" w:rsidRPr="00C52732" w:rsidTr="00B161BD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8B3ED4" w:rsidRPr="00C52732" w:rsidTr="00B161BD"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83E" w:rsidRDefault="00B161BD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Corey </w:t>
            </w:r>
            <w:proofErr w:type="spellStart"/>
            <w:r w:rsidR="0079042E">
              <w:rPr>
                <w:rFonts w:asciiTheme="minorHAnsi" w:hAnsiTheme="minorHAnsi"/>
              </w:rPr>
              <w:t>Shdaimah</w:t>
            </w:r>
            <w:proofErr w:type="spellEnd"/>
            <w:r>
              <w:rPr>
                <w:rFonts w:asciiTheme="minorHAnsi" w:hAnsiTheme="minorHAnsi"/>
              </w:rPr>
              <w:t xml:space="preserve"> and Sara Dababna</w:t>
            </w:r>
            <w:r w:rsidR="0079042E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 xml:space="preserve"> presented an </w:t>
            </w:r>
            <w:r>
              <w:rPr>
                <w:rFonts w:asciiTheme="minorHAnsi" w:hAnsiTheme="minorHAnsi"/>
              </w:rPr>
              <w:lastRenderedPageBreak/>
              <w:t xml:space="preserve">overview of the new diversity-focused </w:t>
            </w:r>
            <w:r w:rsidR="009A703F">
              <w:rPr>
                <w:rFonts w:asciiTheme="minorHAnsi" w:hAnsiTheme="minorHAnsi"/>
              </w:rPr>
              <w:t>MPC course</w:t>
            </w:r>
            <w:r w:rsidR="0013183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The overall </w:t>
            </w:r>
            <w:r w:rsidR="0013183E">
              <w:rPr>
                <w:rFonts w:asciiTheme="minorHAnsi" w:hAnsiTheme="minorHAnsi"/>
              </w:rPr>
              <w:t>rationalization for developing this course was reviewed. Faculty voted to develop this course and has received input from each of the curriculum committees.  MPC wrote the curriculum and core content</w:t>
            </w:r>
            <w:r>
              <w:rPr>
                <w:rFonts w:asciiTheme="minorHAnsi" w:hAnsiTheme="minorHAnsi"/>
              </w:rPr>
              <w:t>.</w:t>
            </w:r>
          </w:p>
          <w:p w:rsidR="0013183E" w:rsidRDefault="0013183E" w:rsidP="00E72471">
            <w:pPr>
              <w:rPr>
                <w:rFonts w:asciiTheme="minorHAnsi" w:hAnsiTheme="minorHAnsi"/>
              </w:rPr>
            </w:pPr>
          </w:p>
          <w:p w:rsidR="0008024C" w:rsidRDefault="0013183E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new course will be </w:t>
            </w:r>
            <w:r w:rsidR="00B161BD">
              <w:rPr>
                <w:rFonts w:asciiTheme="minorHAnsi" w:hAnsiTheme="minorHAnsi"/>
              </w:rPr>
              <w:t xml:space="preserve">offered in the fall as a </w:t>
            </w:r>
            <w:r w:rsidR="0079042E">
              <w:rPr>
                <w:rFonts w:asciiTheme="minorHAnsi" w:hAnsiTheme="minorHAnsi"/>
              </w:rPr>
              <w:t>stand-alone</w:t>
            </w:r>
            <w:r w:rsidR="00B161BD">
              <w:rPr>
                <w:rFonts w:asciiTheme="minorHAnsi" w:hAnsiTheme="minorHAnsi"/>
              </w:rPr>
              <w:t xml:space="preserve"> course</w:t>
            </w:r>
            <w:r>
              <w:rPr>
                <w:rFonts w:asciiTheme="minorHAnsi" w:hAnsiTheme="minorHAnsi"/>
              </w:rPr>
              <w:t xml:space="preserve"> with experiential learning with some theory and emotive experiences</w:t>
            </w:r>
            <w:r w:rsidR="00C27A46">
              <w:rPr>
                <w:rFonts w:asciiTheme="minorHAnsi" w:hAnsiTheme="minorHAnsi"/>
              </w:rPr>
              <w:t xml:space="preserve"> to be employed</w:t>
            </w:r>
            <w:r w:rsidR="00B161BD">
              <w:rPr>
                <w:rFonts w:asciiTheme="minorHAnsi" w:hAnsiTheme="minorHAnsi"/>
              </w:rPr>
              <w:t>.</w:t>
            </w:r>
          </w:p>
          <w:p w:rsidR="0013183E" w:rsidRDefault="0013183E" w:rsidP="00E72471">
            <w:pPr>
              <w:rPr>
                <w:rFonts w:asciiTheme="minorHAnsi" w:hAnsiTheme="minorHAnsi"/>
              </w:rPr>
            </w:pPr>
          </w:p>
          <w:p w:rsidR="0013183E" w:rsidRDefault="0013183E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course will be piloted next year</w:t>
            </w:r>
            <w:r w:rsidR="00C27A46">
              <w:rPr>
                <w:rFonts w:asciiTheme="minorHAnsi" w:hAnsiTheme="minorHAnsi"/>
              </w:rPr>
              <w:t xml:space="preserve"> and will be scaled up</w:t>
            </w:r>
            <w:r>
              <w:rPr>
                <w:rFonts w:asciiTheme="minorHAnsi" w:hAnsiTheme="minorHAnsi"/>
              </w:rPr>
              <w:t xml:space="preserve"> and made available across the curriculum over time</w:t>
            </w:r>
            <w:r w:rsidR="00B161BD">
              <w:rPr>
                <w:rFonts w:asciiTheme="minorHAnsi" w:hAnsiTheme="minorHAnsi"/>
              </w:rPr>
              <w:t>.</w:t>
            </w:r>
          </w:p>
          <w:p w:rsidR="0013183E" w:rsidRDefault="0013183E" w:rsidP="00E72471">
            <w:pPr>
              <w:rPr>
                <w:rFonts w:asciiTheme="minorHAnsi" w:hAnsiTheme="minorHAnsi"/>
              </w:rPr>
            </w:pPr>
          </w:p>
          <w:p w:rsidR="0013183E" w:rsidRDefault="0013183E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</w:t>
            </w:r>
            <w:r w:rsidR="00C27A46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s</w:t>
            </w:r>
            <w:r w:rsidR="005275C7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topics</w:t>
            </w:r>
            <w:r w:rsidR="005275C7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activities and </w:t>
            </w:r>
            <w:r w:rsidR="00C27A46">
              <w:rPr>
                <w:rFonts w:asciiTheme="minorHAnsi" w:hAnsiTheme="minorHAnsi"/>
              </w:rPr>
              <w:t>assignments</w:t>
            </w:r>
            <w:r>
              <w:rPr>
                <w:rFonts w:asciiTheme="minorHAnsi" w:hAnsiTheme="minorHAnsi"/>
              </w:rPr>
              <w:t xml:space="preserve"> di</w:t>
            </w:r>
            <w:r w:rsidR="00C27A46">
              <w:rPr>
                <w:rFonts w:asciiTheme="minorHAnsi" w:hAnsiTheme="minorHAnsi"/>
              </w:rPr>
              <w:t>scussed mainly focused on race gender and class</w:t>
            </w:r>
            <w:r w:rsidR="00497599">
              <w:rPr>
                <w:rFonts w:asciiTheme="minorHAnsi" w:hAnsiTheme="minorHAnsi"/>
              </w:rPr>
              <w:t>.</w:t>
            </w:r>
          </w:p>
          <w:p w:rsidR="00C27A46" w:rsidRDefault="00C27A46" w:rsidP="00E72471">
            <w:pPr>
              <w:rPr>
                <w:rFonts w:asciiTheme="minorHAnsi" w:hAnsiTheme="minorHAnsi"/>
              </w:rPr>
            </w:pPr>
          </w:p>
          <w:p w:rsidR="0013183E" w:rsidRPr="00C52732" w:rsidRDefault="00C27A46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attachment for detailed course outline along with slides</w:t>
            </w:r>
            <w:r w:rsidR="00497599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etc</w:t>
            </w:r>
            <w:r w:rsidR="0049759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BD" w:rsidRDefault="009A703F" w:rsidP="00B161BD">
            <w:pPr>
              <w:rPr>
                <w:rFonts w:asciiTheme="minorHAnsi" w:hAnsiTheme="minorHAnsi"/>
              </w:rPr>
            </w:pPr>
            <w:r w:rsidRPr="00B161BD">
              <w:rPr>
                <w:rFonts w:asciiTheme="minorHAnsi" w:hAnsiTheme="minorHAnsi"/>
              </w:rPr>
              <w:lastRenderedPageBreak/>
              <w:t xml:space="preserve">Corey </w:t>
            </w:r>
            <w:proofErr w:type="spellStart"/>
            <w:r w:rsidR="0079042E">
              <w:rPr>
                <w:rFonts w:asciiTheme="minorHAnsi" w:hAnsiTheme="minorHAnsi"/>
              </w:rPr>
              <w:t>Shdaimah</w:t>
            </w:r>
            <w:proofErr w:type="spellEnd"/>
            <w:r w:rsidR="00B161BD">
              <w:rPr>
                <w:rFonts w:asciiTheme="minorHAnsi" w:hAnsiTheme="minorHAnsi"/>
              </w:rPr>
              <w:t xml:space="preserve"> and Sarah Dababnah</w:t>
            </w:r>
          </w:p>
          <w:p w:rsidR="00BE7910" w:rsidRPr="00B161BD" w:rsidRDefault="00BE7910" w:rsidP="00B161BD">
            <w:pPr>
              <w:rPr>
                <w:rFonts w:asciiTheme="minorHAnsi" w:hAnsiTheme="minorHAnsi"/>
              </w:rPr>
            </w:pPr>
          </w:p>
        </w:tc>
      </w:tr>
    </w:tbl>
    <w:p w:rsidR="00A3197A" w:rsidRDefault="00A3197A" w:rsidP="005D063C">
      <w:pPr>
        <w:rPr>
          <w:rFonts w:asciiTheme="minorHAnsi" w:hAnsiTheme="minorHAnsi"/>
        </w:rPr>
      </w:pPr>
    </w:p>
    <w:p w:rsidR="00AA0BA8" w:rsidRDefault="00AA0BA8" w:rsidP="00311FBC">
      <w:pPr>
        <w:ind w:left="360"/>
        <w:rPr>
          <w:rFonts w:asciiTheme="minorHAnsi" w:hAnsiTheme="minorHAnsi"/>
          <w:u w:val="single"/>
        </w:rPr>
      </w:pPr>
    </w:p>
    <w:p w:rsidR="00311FBC" w:rsidRPr="00497599" w:rsidRDefault="00497599" w:rsidP="00497599">
      <w:pPr>
        <w:rPr>
          <w:rFonts w:ascii="Calibri" w:hAnsi="Calibri"/>
        </w:rPr>
      </w:pPr>
      <w:r>
        <w:rPr>
          <w:rFonts w:asciiTheme="minorHAnsi" w:hAnsiTheme="minorHAnsi"/>
          <w:u w:val="single"/>
        </w:rPr>
        <w:t>Agenda Item 7:</w:t>
      </w:r>
      <w:r>
        <w:rPr>
          <w:rFonts w:asciiTheme="minorHAnsi" w:hAnsiTheme="minorHAnsi"/>
        </w:rPr>
        <w:t xml:space="preserve">  </w:t>
      </w:r>
      <w:r w:rsidR="00DA4AAE">
        <w:rPr>
          <w:rFonts w:asciiTheme="minorHAnsi" w:hAnsiTheme="minorHAnsi"/>
        </w:rPr>
        <w:t>Honor Code u</w:t>
      </w:r>
      <w:r w:rsidR="009A703F" w:rsidRPr="00497599">
        <w:rPr>
          <w:rFonts w:asciiTheme="minorHAnsi" w:hAnsiTheme="minorHAnsi"/>
        </w:rPr>
        <w:t>pdate</w:t>
      </w:r>
    </w:p>
    <w:p w:rsidR="00311FBC" w:rsidRDefault="00311FBC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The SSW has been discussing developing an honor code for students.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311FBC" w:rsidRPr="00C52732" w:rsidTr="00497599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Default="00311FBC" w:rsidP="00FB51DB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C81D10" w:rsidRPr="00C52732" w:rsidRDefault="00C81D10" w:rsidP="00FB51DB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C52732" w:rsidRDefault="00311FBC" w:rsidP="00FB51DB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311FBC" w:rsidRPr="00C52732" w:rsidTr="00497599"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23" w:rsidRPr="00C52732" w:rsidRDefault="00AA0BA8" w:rsidP="00DA4A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 on honor code. Ad-hoc committee reviewed other honor codes on campus and liked the </w:t>
            </w:r>
            <w:r w:rsidR="00497599">
              <w:rPr>
                <w:rFonts w:asciiTheme="minorHAnsi" w:hAnsiTheme="minorHAnsi"/>
              </w:rPr>
              <w:t>School of P</w:t>
            </w:r>
            <w:r>
              <w:rPr>
                <w:rFonts w:asciiTheme="minorHAnsi" w:hAnsiTheme="minorHAnsi"/>
              </w:rPr>
              <w:t xml:space="preserve">harmacy school code of honor. </w:t>
            </w:r>
            <w:r w:rsidR="00497599">
              <w:rPr>
                <w:rFonts w:asciiTheme="minorHAnsi" w:hAnsiTheme="minorHAnsi"/>
              </w:rPr>
              <w:t>The committee will work to d</w:t>
            </w:r>
            <w:r>
              <w:rPr>
                <w:rFonts w:asciiTheme="minorHAnsi" w:hAnsiTheme="minorHAnsi"/>
              </w:rPr>
              <w:t xml:space="preserve">evelop a draft </w:t>
            </w:r>
            <w:r w:rsidR="00497599">
              <w:rPr>
                <w:rFonts w:asciiTheme="minorHAnsi" w:hAnsiTheme="minorHAnsi"/>
              </w:rPr>
              <w:t xml:space="preserve">and then will </w:t>
            </w:r>
            <w:r>
              <w:rPr>
                <w:rFonts w:asciiTheme="minorHAnsi" w:hAnsiTheme="minorHAnsi"/>
              </w:rPr>
              <w:t>discuss</w:t>
            </w:r>
            <w:r w:rsidR="00497599">
              <w:rPr>
                <w:rFonts w:asciiTheme="minorHAnsi" w:hAnsiTheme="minorHAnsi"/>
              </w:rPr>
              <w:t xml:space="preserve"> it</w:t>
            </w:r>
            <w:r>
              <w:rPr>
                <w:rFonts w:asciiTheme="minorHAnsi" w:hAnsiTheme="minorHAnsi"/>
              </w:rPr>
              <w:t xml:space="preserve"> with faculty and FEC for comments and input</w:t>
            </w:r>
            <w:r w:rsidR="005275C7">
              <w:rPr>
                <w:rFonts w:asciiTheme="minorHAnsi" w:hAnsiTheme="minorHAnsi"/>
              </w:rPr>
              <w:t xml:space="preserve">. Further work to be done in the </w:t>
            </w:r>
            <w:r w:rsidR="00DA4AAE">
              <w:rPr>
                <w:rFonts w:asciiTheme="minorHAnsi" w:hAnsiTheme="minorHAnsi"/>
              </w:rPr>
              <w:t>f</w:t>
            </w:r>
            <w:r w:rsidR="005275C7">
              <w:rPr>
                <w:rFonts w:asciiTheme="minorHAnsi" w:hAnsiTheme="minorHAnsi"/>
              </w:rPr>
              <w:t xml:space="preserve">all </w:t>
            </w:r>
            <w:r w:rsidR="00DA4AAE">
              <w:rPr>
                <w:rFonts w:asciiTheme="minorHAnsi" w:hAnsiTheme="minorHAnsi"/>
              </w:rPr>
              <w:t xml:space="preserve">2018 </w:t>
            </w:r>
            <w:r w:rsidR="005275C7">
              <w:rPr>
                <w:rFonts w:asciiTheme="minorHAnsi" w:hAnsiTheme="minorHAnsi"/>
              </w:rPr>
              <w:t>semester</w:t>
            </w:r>
            <w:r w:rsidR="00497599">
              <w:rPr>
                <w:rFonts w:asciiTheme="minorHAnsi" w:hAnsiTheme="minorHAnsi"/>
              </w:rPr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9A703F" w:rsidRDefault="00AA0BA8" w:rsidP="004975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Caroline B</w:t>
            </w:r>
            <w:r w:rsidR="00497599">
              <w:rPr>
                <w:rFonts w:ascii="Calibri" w:hAnsi="Calibri"/>
              </w:rPr>
              <w:t>urry</w:t>
            </w:r>
          </w:p>
          <w:p w:rsidR="00311FBC" w:rsidRPr="00C52732" w:rsidRDefault="00311FBC" w:rsidP="00FB51DB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311FBC" w:rsidRDefault="00311FBC" w:rsidP="00311FBC">
      <w:pPr>
        <w:rPr>
          <w:rFonts w:asciiTheme="minorHAnsi" w:hAnsiTheme="minorHAnsi"/>
        </w:rPr>
      </w:pPr>
    </w:p>
    <w:p w:rsidR="00DA4AAE" w:rsidRPr="00C52732" w:rsidRDefault="00DA4AAE" w:rsidP="00311FBC">
      <w:pPr>
        <w:rPr>
          <w:rFonts w:asciiTheme="minorHAnsi" w:hAnsiTheme="minorHAnsi"/>
        </w:rPr>
      </w:pPr>
    </w:p>
    <w:p w:rsidR="009A703F" w:rsidRPr="00311FBC" w:rsidRDefault="009A703F" w:rsidP="00497599">
      <w:pPr>
        <w:rPr>
          <w:rFonts w:ascii="Calibri" w:hAnsi="Calibri"/>
        </w:rPr>
      </w:pPr>
      <w:r>
        <w:rPr>
          <w:rFonts w:asciiTheme="minorHAnsi" w:hAnsiTheme="minorHAnsi"/>
          <w:u w:val="single"/>
        </w:rPr>
        <w:t xml:space="preserve">Agenda </w:t>
      </w:r>
      <w:r w:rsidR="00497599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>tem 8</w:t>
      </w:r>
      <w:r w:rsidRPr="00311FBC">
        <w:rPr>
          <w:rFonts w:asciiTheme="minorHAnsi" w:hAnsiTheme="minorHAnsi"/>
          <w:u w:val="single"/>
        </w:rPr>
        <w:t>:</w:t>
      </w:r>
      <w:r w:rsidR="00497599">
        <w:rPr>
          <w:rFonts w:asciiTheme="minorHAnsi" w:hAnsiTheme="minorHAnsi"/>
        </w:rPr>
        <w:t xml:space="preserve">  NASW </w:t>
      </w:r>
      <w:r w:rsidRPr="00497599">
        <w:rPr>
          <w:rFonts w:asciiTheme="minorHAnsi" w:hAnsiTheme="minorHAnsi"/>
        </w:rPr>
        <w:t>Code of Ethics</w:t>
      </w:r>
      <w:r w:rsidR="00DA4AAE">
        <w:rPr>
          <w:rFonts w:asciiTheme="minorHAnsi" w:hAnsiTheme="minorHAnsi"/>
        </w:rPr>
        <w:t xml:space="preserve"> u</w:t>
      </w:r>
      <w:r w:rsidRPr="00497599">
        <w:rPr>
          <w:rFonts w:asciiTheme="minorHAnsi" w:hAnsiTheme="minorHAnsi"/>
        </w:rPr>
        <w:t>pdate</w:t>
      </w:r>
    </w:p>
    <w:p w:rsidR="009A703F" w:rsidRPr="00C52732" w:rsidRDefault="009A703F" w:rsidP="009A703F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Faculty expressed prior interest in having an update and discussion regarding the recent revisions to the NASW Code of Ethics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9A703F" w:rsidRPr="00C52732" w:rsidTr="00497599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Default="009A703F" w:rsidP="003E286F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9A703F" w:rsidRPr="00C52732" w:rsidRDefault="009A703F" w:rsidP="003E286F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C52732" w:rsidRDefault="009A703F" w:rsidP="003E286F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9A703F" w:rsidRPr="00C52732" w:rsidTr="00497599"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C52732" w:rsidRDefault="00AA0BA8" w:rsidP="00DA4A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New SW code of Ethics </w:t>
            </w:r>
            <w:r w:rsidR="00497599">
              <w:rPr>
                <w:rFonts w:asciiTheme="minorHAnsi" w:hAnsiTheme="minorHAnsi"/>
              </w:rPr>
              <w:t xml:space="preserve">was </w:t>
            </w:r>
            <w:r>
              <w:rPr>
                <w:rFonts w:asciiTheme="minorHAnsi" w:hAnsiTheme="minorHAnsi"/>
              </w:rPr>
              <w:t xml:space="preserve">disseminated in January 2018 </w:t>
            </w:r>
            <w:r w:rsidR="00497599">
              <w:rPr>
                <w:rFonts w:asciiTheme="minorHAnsi" w:hAnsiTheme="minorHAnsi"/>
              </w:rPr>
              <w:t>and included</w:t>
            </w:r>
            <w:r>
              <w:rPr>
                <w:rFonts w:asciiTheme="minorHAnsi" w:hAnsiTheme="minorHAnsi"/>
              </w:rPr>
              <w:t xml:space="preserve"> 38 changes made. Most</w:t>
            </w:r>
            <w:r w:rsidR="005275C7">
              <w:rPr>
                <w:rFonts w:asciiTheme="minorHAnsi" w:hAnsiTheme="minorHAnsi"/>
              </w:rPr>
              <w:t xml:space="preserve"> </w:t>
            </w:r>
            <w:r w:rsidR="00497599">
              <w:rPr>
                <w:rFonts w:asciiTheme="minorHAnsi" w:hAnsiTheme="minorHAnsi"/>
              </w:rPr>
              <w:t xml:space="preserve">of the </w:t>
            </w:r>
            <w:r w:rsidR="005275C7">
              <w:rPr>
                <w:rFonts w:asciiTheme="minorHAnsi" w:hAnsiTheme="minorHAnsi"/>
              </w:rPr>
              <w:t xml:space="preserve">changes focused on the use of </w:t>
            </w:r>
            <w:r>
              <w:rPr>
                <w:rFonts w:asciiTheme="minorHAnsi" w:hAnsiTheme="minorHAnsi"/>
              </w:rPr>
              <w:t>technology. There was a change on</w:t>
            </w:r>
            <w:r w:rsidR="00497599">
              <w:rPr>
                <w:rFonts w:asciiTheme="minorHAnsi" w:hAnsiTheme="minorHAnsi"/>
              </w:rPr>
              <w:t xml:space="preserve"> the notion of “Duty to warn”. </w:t>
            </w:r>
            <w:r>
              <w:rPr>
                <w:rFonts w:asciiTheme="minorHAnsi" w:hAnsiTheme="minorHAnsi"/>
              </w:rPr>
              <w:t xml:space="preserve">See </w:t>
            </w:r>
            <w:r w:rsidR="0079042E">
              <w:rPr>
                <w:rFonts w:asciiTheme="minorHAnsi" w:hAnsiTheme="minorHAnsi"/>
              </w:rPr>
              <w:t>handouts</w:t>
            </w:r>
            <w:r>
              <w:rPr>
                <w:rFonts w:asciiTheme="minorHAnsi" w:hAnsiTheme="minorHAnsi"/>
              </w:rPr>
              <w:t xml:space="preserve"> describing the changes</w:t>
            </w:r>
            <w:r w:rsidR="0049759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9A703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497599" w:rsidRDefault="009A703F" w:rsidP="00497599">
            <w:pPr>
              <w:rPr>
                <w:rFonts w:ascii="Calibri" w:hAnsi="Calibri"/>
              </w:rPr>
            </w:pPr>
            <w:proofErr w:type="spellStart"/>
            <w:r w:rsidRPr="00497599">
              <w:rPr>
                <w:rFonts w:ascii="Calibri" w:hAnsi="Calibri"/>
              </w:rPr>
              <w:t>Jul</w:t>
            </w:r>
            <w:r w:rsidR="00497599">
              <w:rPr>
                <w:rFonts w:ascii="Calibri" w:hAnsi="Calibri"/>
              </w:rPr>
              <w:t>s</w:t>
            </w:r>
            <w:proofErr w:type="spellEnd"/>
            <w:r w:rsidR="00497599">
              <w:rPr>
                <w:rFonts w:ascii="Calibri" w:hAnsi="Calibri"/>
              </w:rPr>
              <w:t xml:space="preserve"> Gil</w:t>
            </w:r>
            <w:r w:rsidR="0079042E">
              <w:rPr>
                <w:rFonts w:ascii="Calibri" w:hAnsi="Calibri"/>
              </w:rPr>
              <w:t>l</w:t>
            </w:r>
            <w:r w:rsidR="00497599">
              <w:rPr>
                <w:rFonts w:ascii="Calibri" w:hAnsi="Calibri"/>
              </w:rPr>
              <w:t>iam and G</w:t>
            </w:r>
            <w:r w:rsidRPr="00497599">
              <w:rPr>
                <w:rFonts w:ascii="Calibri" w:hAnsi="Calibri"/>
              </w:rPr>
              <w:t>isele</w:t>
            </w:r>
            <w:r w:rsidR="00497599">
              <w:rPr>
                <w:rFonts w:ascii="Calibri" w:hAnsi="Calibri"/>
              </w:rPr>
              <w:t xml:space="preserve"> Ferretto</w:t>
            </w:r>
          </w:p>
          <w:p w:rsidR="009A703F" w:rsidRPr="0006168B" w:rsidRDefault="009A703F" w:rsidP="009A703F">
            <w:pPr>
              <w:pStyle w:val="ListParagraph"/>
              <w:rPr>
                <w:rFonts w:ascii="Calibri" w:hAnsi="Calibri"/>
              </w:rPr>
            </w:pPr>
          </w:p>
          <w:p w:rsidR="009A703F" w:rsidRPr="00C52732" w:rsidRDefault="009A703F" w:rsidP="003E286F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9A703F" w:rsidRPr="00C52732" w:rsidRDefault="009A703F" w:rsidP="009A703F">
      <w:pPr>
        <w:rPr>
          <w:rFonts w:asciiTheme="minorHAnsi" w:hAnsiTheme="minorHAnsi"/>
        </w:rPr>
      </w:pPr>
    </w:p>
    <w:p w:rsidR="00497599" w:rsidRDefault="00497599" w:rsidP="00497599">
      <w:pPr>
        <w:rPr>
          <w:rFonts w:asciiTheme="minorHAnsi" w:hAnsiTheme="minorHAnsi"/>
          <w:u w:val="single"/>
        </w:rPr>
      </w:pPr>
    </w:p>
    <w:p w:rsidR="009A703F" w:rsidRPr="00497599" w:rsidRDefault="009A703F" w:rsidP="00497599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lastRenderedPageBreak/>
        <w:t>A</w:t>
      </w:r>
      <w:r w:rsidR="00497599">
        <w:rPr>
          <w:rFonts w:asciiTheme="minorHAnsi" w:hAnsiTheme="minorHAnsi"/>
          <w:u w:val="single"/>
        </w:rPr>
        <w:t>genda I</w:t>
      </w:r>
      <w:r>
        <w:rPr>
          <w:rFonts w:asciiTheme="minorHAnsi" w:hAnsiTheme="minorHAnsi"/>
          <w:u w:val="single"/>
        </w:rPr>
        <w:t>tem 9</w:t>
      </w:r>
      <w:r w:rsidRPr="00311FBC">
        <w:rPr>
          <w:rFonts w:asciiTheme="minorHAnsi" w:hAnsiTheme="minorHAnsi"/>
          <w:u w:val="single"/>
        </w:rPr>
        <w:t>:</w:t>
      </w:r>
      <w:r w:rsidR="00497599">
        <w:rPr>
          <w:rFonts w:asciiTheme="minorHAnsi" w:hAnsiTheme="minorHAnsi"/>
        </w:rPr>
        <w:t xml:space="preserve">  </w:t>
      </w:r>
      <w:r w:rsidRPr="00497599">
        <w:rPr>
          <w:rFonts w:asciiTheme="minorHAnsi" w:hAnsiTheme="minorHAnsi"/>
        </w:rPr>
        <w:t xml:space="preserve">Faculty Organization </w:t>
      </w:r>
      <w:r w:rsidR="00497599" w:rsidRPr="00497599">
        <w:rPr>
          <w:rFonts w:asciiTheme="minorHAnsi" w:hAnsiTheme="minorHAnsi"/>
        </w:rPr>
        <w:t>Committee Vo</w:t>
      </w:r>
      <w:r w:rsidRPr="00497599">
        <w:rPr>
          <w:rFonts w:asciiTheme="minorHAnsi" w:hAnsiTheme="minorHAnsi"/>
        </w:rPr>
        <w:t>ting</w:t>
      </w:r>
      <w:r w:rsidRPr="00311FBC">
        <w:rPr>
          <w:rFonts w:asciiTheme="minorHAnsi" w:hAnsiTheme="minorHAnsi"/>
          <w:u w:val="single"/>
        </w:rPr>
        <w:t xml:space="preserve"> </w:t>
      </w:r>
    </w:p>
    <w:p w:rsidR="009A703F" w:rsidRPr="00C52732" w:rsidRDefault="009A703F" w:rsidP="009A703F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67AE">
        <w:rPr>
          <w:rFonts w:asciiTheme="minorHAnsi" w:hAnsiTheme="minorHAnsi"/>
        </w:rPr>
        <w:t xml:space="preserve"> Annual voting for FO committee positions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9A703F" w:rsidRPr="00C52732" w:rsidTr="00497599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Default="009A703F" w:rsidP="003E286F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9A703F" w:rsidRPr="00C52732" w:rsidRDefault="009A703F" w:rsidP="003E286F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C52732" w:rsidRDefault="009A703F" w:rsidP="003E286F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9A703F" w:rsidRPr="00C52732" w:rsidTr="00497599"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C52732" w:rsidRDefault="00497599" w:rsidP="003E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Voting was conducted and all faculty committee spots were filled. See handout for list of committee chairs and members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497599" w:rsidRDefault="009A703F" w:rsidP="00497599">
            <w:pPr>
              <w:rPr>
                <w:rFonts w:asciiTheme="minorHAnsi" w:hAnsiTheme="minorHAnsi"/>
              </w:rPr>
            </w:pPr>
            <w:r w:rsidRPr="00497599">
              <w:rPr>
                <w:rFonts w:asciiTheme="minorHAnsi" w:hAnsiTheme="minorHAnsi"/>
              </w:rPr>
              <w:t>Faculty</w:t>
            </w:r>
          </w:p>
        </w:tc>
      </w:tr>
    </w:tbl>
    <w:p w:rsidR="009A703F" w:rsidRPr="00C52732" w:rsidRDefault="009A703F" w:rsidP="009A703F">
      <w:pPr>
        <w:rPr>
          <w:rFonts w:asciiTheme="minorHAnsi" w:hAnsiTheme="minorHAnsi"/>
        </w:rPr>
      </w:pPr>
    </w:p>
    <w:p w:rsidR="00497599" w:rsidRDefault="00497599" w:rsidP="00497599">
      <w:pPr>
        <w:rPr>
          <w:rFonts w:asciiTheme="minorHAnsi" w:hAnsiTheme="minorHAnsi"/>
          <w:u w:val="single"/>
        </w:rPr>
      </w:pPr>
    </w:p>
    <w:p w:rsidR="009A703F" w:rsidRPr="00497599" w:rsidRDefault="00497599" w:rsidP="00497599">
      <w:pPr>
        <w:rPr>
          <w:rFonts w:ascii="Calibri" w:hAnsi="Calibri"/>
        </w:rPr>
      </w:pPr>
      <w:r>
        <w:rPr>
          <w:rFonts w:asciiTheme="minorHAnsi" w:hAnsiTheme="minorHAnsi"/>
          <w:u w:val="single"/>
        </w:rPr>
        <w:t>Agenda I</w:t>
      </w:r>
      <w:r w:rsidR="009A703F">
        <w:rPr>
          <w:rFonts w:asciiTheme="minorHAnsi" w:hAnsiTheme="minorHAnsi"/>
          <w:u w:val="single"/>
        </w:rPr>
        <w:t>tem 10</w:t>
      </w:r>
      <w:r w:rsidR="009A703F" w:rsidRPr="00311FBC">
        <w:rPr>
          <w:rFonts w:asciiTheme="minorHAnsi" w:hAnsiTheme="minorHAnsi"/>
          <w:u w:val="single"/>
        </w:rPr>
        <w:t>:</w:t>
      </w:r>
      <w:r>
        <w:rPr>
          <w:rFonts w:asciiTheme="minorHAnsi" w:hAnsiTheme="minorHAnsi"/>
        </w:rPr>
        <w:t xml:space="preserve">  </w:t>
      </w:r>
      <w:r w:rsidR="009A703F" w:rsidRPr="00497599">
        <w:rPr>
          <w:rFonts w:asciiTheme="minorHAnsi" w:hAnsiTheme="minorHAnsi"/>
        </w:rPr>
        <w:t>General Announcements</w:t>
      </w:r>
    </w:p>
    <w:p w:rsidR="009A703F" w:rsidRPr="00C52732" w:rsidRDefault="009A703F" w:rsidP="009A703F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CF1E6C">
        <w:rPr>
          <w:rFonts w:asciiTheme="minorHAnsi" w:hAnsiTheme="minorHAnsi"/>
        </w:rPr>
        <w:t xml:space="preserve"> Any announcements about upcoming events or happenings related to the faculty and SSW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4860"/>
      </w:tblGrid>
      <w:tr w:rsidR="009A703F" w:rsidRPr="00C52732" w:rsidTr="00497599"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Default="009A703F" w:rsidP="003E286F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9A703F" w:rsidRPr="00C52732" w:rsidRDefault="009A703F" w:rsidP="003E286F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C52732" w:rsidRDefault="009A703F" w:rsidP="003E286F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9A703F" w:rsidRPr="00C52732" w:rsidTr="00497599"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Default="009A703F" w:rsidP="003E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See </w:t>
            </w:r>
            <w:r w:rsidR="00CF1E6C">
              <w:rPr>
                <w:rFonts w:asciiTheme="minorHAnsi" w:hAnsiTheme="minorHAnsi"/>
              </w:rPr>
              <w:t xml:space="preserve">electronic </w:t>
            </w:r>
            <w:r>
              <w:rPr>
                <w:rFonts w:asciiTheme="minorHAnsi" w:hAnsiTheme="minorHAnsi"/>
              </w:rPr>
              <w:t xml:space="preserve">bulletin </w:t>
            </w:r>
          </w:p>
          <w:p w:rsidR="002808C7" w:rsidRDefault="002808C7" w:rsidP="003E286F">
            <w:pPr>
              <w:rPr>
                <w:rFonts w:asciiTheme="minorHAnsi" w:hAnsiTheme="minorHAnsi"/>
              </w:rPr>
            </w:pPr>
          </w:p>
          <w:p w:rsidR="002808C7" w:rsidRPr="00C52732" w:rsidRDefault="002808C7" w:rsidP="00CF1E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 campus Police chief has been appointed</w:t>
            </w:r>
            <w:r w:rsidR="00CF1E6C">
              <w:rPr>
                <w:rFonts w:asciiTheme="minorHAnsi" w:hAnsiTheme="minorHAnsi"/>
              </w:rPr>
              <w:t>. Jodi Frey will reach out to discuss SSW safety issues and will invite them to present next fall.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03F" w:rsidRPr="00497599" w:rsidRDefault="00497599" w:rsidP="004975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</w:t>
            </w:r>
          </w:p>
        </w:tc>
      </w:tr>
    </w:tbl>
    <w:p w:rsidR="009A703F" w:rsidRDefault="009A703F" w:rsidP="009A703F">
      <w:pPr>
        <w:rPr>
          <w:rFonts w:asciiTheme="minorHAnsi" w:hAnsiTheme="minorHAnsi"/>
        </w:rPr>
      </w:pPr>
    </w:p>
    <w:p w:rsidR="00DA4AAE" w:rsidRDefault="00DA4AAE" w:rsidP="009A703F">
      <w:pPr>
        <w:rPr>
          <w:rFonts w:asciiTheme="minorHAnsi" w:hAnsiTheme="minorHAnsi"/>
          <w:b/>
          <w:u w:val="single"/>
        </w:rPr>
      </w:pPr>
    </w:p>
    <w:p w:rsidR="00DA4AAE" w:rsidRPr="00DA4AAE" w:rsidRDefault="00DA4AAE" w:rsidP="009A703F">
      <w:pPr>
        <w:rPr>
          <w:rFonts w:asciiTheme="minorHAnsi" w:hAnsiTheme="minorHAnsi"/>
          <w:b/>
          <w:u w:val="single"/>
        </w:rPr>
      </w:pPr>
      <w:r w:rsidRPr="00DA4AAE">
        <w:rPr>
          <w:rFonts w:asciiTheme="minorHAnsi" w:hAnsiTheme="minorHAnsi"/>
          <w:b/>
          <w:u w:val="single"/>
        </w:rPr>
        <w:t>FEC and FO Meetings for Academic Year 2018-19</w:t>
      </w:r>
    </w:p>
    <w:p w:rsidR="0079042E" w:rsidRDefault="0079042E" w:rsidP="005D063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970"/>
      </w:tblGrid>
      <w:tr w:rsidR="00DA4AAE" w:rsidTr="00DA4AAE">
        <w:tc>
          <w:tcPr>
            <w:tcW w:w="2808" w:type="dxa"/>
          </w:tcPr>
          <w:p w:rsidR="00DA4AAE" w:rsidRPr="00DA4AAE" w:rsidRDefault="00DA4AAE" w:rsidP="005D063C">
            <w:pPr>
              <w:rPr>
                <w:rFonts w:asciiTheme="minorHAnsi" w:hAnsiTheme="minorHAnsi"/>
                <w:b/>
              </w:rPr>
            </w:pPr>
            <w:r w:rsidRPr="00DA4AAE">
              <w:rPr>
                <w:rFonts w:asciiTheme="minorHAnsi" w:hAnsiTheme="minorHAnsi"/>
                <w:b/>
              </w:rPr>
              <w:t>FEC Meetings</w:t>
            </w:r>
          </w:p>
        </w:tc>
        <w:tc>
          <w:tcPr>
            <w:tcW w:w="2970" w:type="dxa"/>
          </w:tcPr>
          <w:p w:rsidR="00DA4AAE" w:rsidRPr="00DA4AAE" w:rsidRDefault="00DA4AAE" w:rsidP="005D063C">
            <w:pPr>
              <w:rPr>
                <w:rFonts w:asciiTheme="minorHAnsi" w:hAnsiTheme="minorHAnsi"/>
                <w:b/>
              </w:rPr>
            </w:pPr>
            <w:r w:rsidRPr="00DA4AAE">
              <w:rPr>
                <w:rFonts w:asciiTheme="minorHAnsi" w:hAnsiTheme="minorHAnsi"/>
                <w:b/>
              </w:rPr>
              <w:t>FO Meetings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September 5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September 12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October 3</w:t>
            </w:r>
            <w:r w:rsidRPr="00DA4AAE">
              <w:rPr>
                <w:rFonts w:asciiTheme="minorHAnsi" w:hAnsiTheme="minorHAnsi"/>
                <w:vertAlign w:val="superscript"/>
              </w:rPr>
              <w:t>rd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October 10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November 7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November 14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December 5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December 12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February 6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February 13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6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13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3</w:t>
            </w:r>
            <w:r w:rsidRPr="00DA4AAE">
              <w:rPr>
                <w:rFonts w:asciiTheme="minorHAnsi" w:hAnsiTheme="minorHAnsi"/>
                <w:vertAlign w:val="superscript"/>
              </w:rPr>
              <w:t>rd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10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1</w:t>
            </w:r>
            <w:r w:rsidRPr="00DA4AAE">
              <w:rPr>
                <w:rFonts w:asciiTheme="minorHAnsi" w:hAnsiTheme="minorHAnsi"/>
                <w:vertAlign w:val="superscript"/>
              </w:rPr>
              <w:t>st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8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</w:p>
        </w:tc>
      </w:tr>
      <w:tr w:rsidR="00DA4AAE" w:rsidTr="00DA4AAE">
        <w:tc>
          <w:tcPr>
            <w:tcW w:w="2808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meeting</w:t>
            </w:r>
          </w:p>
        </w:tc>
        <w:tc>
          <w:tcPr>
            <w:tcW w:w="2970" w:type="dxa"/>
          </w:tcPr>
          <w:p w:rsidR="00DA4AAE" w:rsidRDefault="00DA4AAE" w:rsidP="005D0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5</w:t>
            </w:r>
            <w:r w:rsidRPr="00DA4AA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(10am – 2pm)</w:t>
            </w:r>
          </w:p>
        </w:tc>
      </w:tr>
    </w:tbl>
    <w:p w:rsidR="00DA4AAE" w:rsidRDefault="00DA4AAE" w:rsidP="005D063C">
      <w:pPr>
        <w:rPr>
          <w:rFonts w:asciiTheme="minorHAnsi" w:hAnsiTheme="minorHAnsi"/>
        </w:rPr>
      </w:pPr>
    </w:p>
    <w:p w:rsidR="0079042E" w:rsidRDefault="0079042E" w:rsidP="005D063C">
      <w:pPr>
        <w:rPr>
          <w:rFonts w:asciiTheme="minorHAnsi" w:hAnsiTheme="minorHAnsi"/>
        </w:rPr>
      </w:pPr>
    </w:p>
    <w:p w:rsidR="00BA0F20" w:rsidRPr="00C52732" w:rsidRDefault="00D34DBE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Submitted by:</w:t>
      </w:r>
      <w:r w:rsidR="008B3ED4" w:rsidRPr="00C52732">
        <w:rPr>
          <w:rFonts w:asciiTheme="minorHAnsi" w:hAnsiTheme="minorHAnsi"/>
        </w:rPr>
        <w:t xml:space="preserve"> </w:t>
      </w:r>
      <w:r w:rsidR="007020DA">
        <w:rPr>
          <w:rFonts w:asciiTheme="minorHAnsi" w:hAnsiTheme="minorHAnsi"/>
        </w:rPr>
        <w:t xml:space="preserve"> Ed Pecukonis</w:t>
      </w:r>
    </w:p>
    <w:p w:rsidR="00D34DBE" w:rsidRPr="00C52732" w:rsidRDefault="00D34DBE" w:rsidP="005D063C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</w:rPr>
        <w:t>Date:</w:t>
      </w:r>
      <w:r w:rsidR="008B3ED4" w:rsidRPr="00C52732">
        <w:rPr>
          <w:rFonts w:asciiTheme="minorHAnsi" w:hAnsiTheme="minorHAnsi"/>
        </w:rPr>
        <w:t xml:space="preserve"> </w:t>
      </w:r>
      <w:r w:rsidR="00A522E3">
        <w:rPr>
          <w:rFonts w:asciiTheme="minorHAnsi" w:hAnsiTheme="minorHAnsi"/>
        </w:rPr>
        <w:t xml:space="preserve"> </w:t>
      </w:r>
      <w:r w:rsidR="002136E2">
        <w:rPr>
          <w:rFonts w:asciiTheme="minorHAnsi" w:hAnsiTheme="minorHAnsi"/>
        </w:rPr>
        <w:t>June 6</w:t>
      </w:r>
      <w:r w:rsidR="009F4D6E">
        <w:rPr>
          <w:rFonts w:asciiTheme="minorHAnsi" w:hAnsiTheme="minorHAnsi"/>
        </w:rPr>
        <w:t>, 2018</w:t>
      </w:r>
      <w:bookmarkStart w:id="0" w:name="_GoBack"/>
      <w:bookmarkEnd w:id="0"/>
    </w:p>
    <w:sectPr w:rsidR="00D34DBE" w:rsidRPr="00C52732" w:rsidSect="00FA4198"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B9" w:rsidRDefault="008100B9" w:rsidP="00430283">
      <w:r>
        <w:separator/>
      </w:r>
    </w:p>
  </w:endnote>
  <w:endnote w:type="continuationSeparator" w:id="0">
    <w:p w:rsidR="008100B9" w:rsidRDefault="008100B9" w:rsidP="004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11" w:rsidRDefault="002D1B11" w:rsidP="00B66A7E">
    <w:pPr>
      <w:pStyle w:val="Footer"/>
      <w:tabs>
        <w:tab w:val="clear" w:pos="4320"/>
        <w:tab w:val="clear" w:pos="8640"/>
        <w:tab w:val="left" w:pos="7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639EA662" wp14:editId="5861E4ED">
          <wp:simplePos x="0" y="0"/>
          <wp:positionH relativeFrom="margin">
            <wp:posOffset>-902970</wp:posOffset>
          </wp:positionH>
          <wp:positionV relativeFrom="paragraph">
            <wp:posOffset>-1292225</wp:posOffset>
          </wp:positionV>
          <wp:extent cx="8092440" cy="1905000"/>
          <wp:effectExtent l="19050" t="0" r="381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B9" w:rsidRDefault="008100B9" w:rsidP="00430283">
      <w:r>
        <w:separator/>
      </w:r>
    </w:p>
  </w:footnote>
  <w:footnote w:type="continuationSeparator" w:id="0">
    <w:p w:rsidR="008100B9" w:rsidRDefault="008100B9" w:rsidP="0043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11" w:rsidRDefault="002D1B11" w:rsidP="00FD46D8">
    <w:pPr>
      <w:pStyle w:val="BasicParagraph"/>
      <w:ind w:left="-1080" w:right="-27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984472" wp14:editId="728695EA">
          <wp:simplePos x="0" y="0"/>
          <wp:positionH relativeFrom="column">
            <wp:posOffset>3810</wp:posOffset>
          </wp:positionH>
          <wp:positionV relativeFrom="paragraph">
            <wp:posOffset>-220980</wp:posOffset>
          </wp:positionV>
          <wp:extent cx="1853184" cy="487680"/>
          <wp:effectExtent l="0" t="0" r="0" b="7620"/>
          <wp:wrapNone/>
          <wp:docPr id="3" name="Picture 8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91" cy="4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GothamNarrow-MediumItalic"/>
        <w:iCs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012F296A"/>
    <w:multiLevelType w:val="hybridMultilevel"/>
    <w:tmpl w:val="F456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140"/>
    <w:multiLevelType w:val="hybridMultilevel"/>
    <w:tmpl w:val="FA68284C"/>
    <w:lvl w:ilvl="0" w:tplc="C186AE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7740AE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70615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97F54"/>
    <w:multiLevelType w:val="hybridMultilevel"/>
    <w:tmpl w:val="541A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7B09"/>
    <w:multiLevelType w:val="hybridMultilevel"/>
    <w:tmpl w:val="C1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2DBF"/>
    <w:multiLevelType w:val="hybridMultilevel"/>
    <w:tmpl w:val="51D4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5AF0"/>
    <w:multiLevelType w:val="hybridMultilevel"/>
    <w:tmpl w:val="DF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E2B31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AF6302"/>
    <w:multiLevelType w:val="hybridMultilevel"/>
    <w:tmpl w:val="E7F4F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B0457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756"/>
    <w:multiLevelType w:val="multilevel"/>
    <w:tmpl w:val="85FC9B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15B79"/>
    <w:multiLevelType w:val="hybridMultilevel"/>
    <w:tmpl w:val="1B6A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D0F30"/>
    <w:multiLevelType w:val="hybridMultilevel"/>
    <w:tmpl w:val="9B4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F5C5C"/>
    <w:multiLevelType w:val="hybridMultilevel"/>
    <w:tmpl w:val="FE8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D3C4A"/>
    <w:multiLevelType w:val="hybridMultilevel"/>
    <w:tmpl w:val="6254A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73921"/>
    <w:multiLevelType w:val="hybridMultilevel"/>
    <w:tmpl w:val="6254A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C1F2C"/>
    <w:multiLevelType w:val="hybridMultilevel"/>
    <w:tmpl w:val="0C2EC10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06418A2"/>
    <w:multiLevelType w:val="hybridMultilevel"/>
    <w:tmpl w:val="559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D6B48"/>
    <w:multiLevelType w:val="hybridMultilevel"/>
    <w:tmpl w:val="6254A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8441C"/>
    <w:multiLevelType w:val="hybridMultilevel"/>
    <w:tmpl w:val="2D44E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B60A0"/>
    <w:multiLevelType w:val="hybridMultilevel"/>
    <w:tmpl w:val="6992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E5982"/>
    <w:multiLevelType w:val="hybridMultilevel"/>
    <w:tmpl w:val="38F6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04EE7"/>
    <w:multiLevelType w:val="hybridMultilevel"/>
    <w:tmpl w:val="7F8EC7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E98185F"/>
    <w:multiLevelType w:val="hybridMultilevel"/>
    <w:tmpl w:val="3B8A813A"/>
    <w:lvl w:ilvl="0" w:tplc="B0DEA5D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F25F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55C3D"/>
    <w:multiLevelType w:val="hybridMultilevel"/>
    <w:tmpl w:val="B244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C251F"/>
    <w:multiLevelType w:val="hybridMultilevel"/>
    <w:tmpl w:val="8F96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3202A"/>
    <w:multiLevelType w:val="hybridMultilevel"/>
    <w:tmpl w:val="5464D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B1668"/>
    <w:multiLevelType w:val="hybridMultilevel"/>
    <w:tmpl w:val="6EA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373D7"/>
    <w:multiLevelType w:val="hybridMultilevel"/>
    <w:tmpl w:val="9B3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20CD3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B0B80"/>
    <w:multiLevelType w:val="hybridMultilevel"/>
    <w:tmpl w:val="B92EBB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3"/>
  </w:num>
  <w:num w:numId="5">
    <w:abstractNumId w:val="25"/>
  </w:num>
  <w:num w:numId="6">
    <w:abstractNumId w:val="29"/>
  </w:num>
  <w:num w:numId="7">
    <w:abstractNumId w:val="11"/>
  </w:num>
  <w:num w:numId="8">
    <w:abstractNumId w:val="19"/>
  </w:num>
  <w:num w:numId="9">
    <w:abstractNumId w:val="0"/>
  </w:num>
  <w:num w:numId="10">
    <w:abstractNumId w:val="4"/>
  </w:num>
  <w:num w:numId="11">
    <w:abstractNumId w:val="20"/>
  </w:num>
  <w:num w:numId="12">
    <w:abstractNumId w:val="5"/>
  </w:num>
  <w:num w:numId="13">
    <w:abstractNumId w:val="23"/>
  </w:num>
  <w:num w:numId="14">
    <w:abstractNumId w:val="1"/>
  </w:num>
  <w:num w:numId="15">
    <w:abstractNumId w:val="28"/>
  </w:num>
  <w:num w:numId="16">
    <w:abstractNumId w:val="12"/>
  </w:num>
  <w:num w:numId="17">
    <w:abstractNumId w:val="31"/>
  </w:num>
  <w:num w:numId="18">
    <w:abstractNumId w:val="26"/>
  </w:num>
  <w:num w:numId="19">
    <w:abstractNumId w:val="6"/>
  </w:num>
  <w:num w:numId="20">
    <w:abstractNumId w:val="17"/>
  </w:num>
  <w:num w:numId="21">
    <w:abstractNumId w:val="18"/>
  </w:num>
  <w:num w:numId="22">
    <w:abstractNumId w:val="24"/>
  </w:num>
  <w:num w:numId="23">
    <w:abstractNumId w:val="2"/>
  </w:num>
  <w:num w:numId="24">
    <w:abstractNumId w:val="9"/>
  </w:num>
  <w:num w:numId="25">
    <w:abstractNumId w:val="7"/>
  </w:num>
  <w:num w:numId="26">
    <w:abstractNumId w:val="13"/>
  </w:num>
  <w:num w:numId="27">
    <w:abstractNumId w:val="8"/>
  </w:num>
  <w:num w:numId="28">
    <w:abstractNumId w:val="30"/>
  </w:num>
  <w:num w:numId="29">
    <w:abstractNumId w:val="27"/>
  </w:num>
  <w:num w:numId="30">
    <w:abstractNumId w:val="15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DD"/>
    <w:rsid w:val="00001CFB"/>
    <w:rsid w:val="000118E0"/>
    <w:rsid w:val="000124C1"/>
    <w:rsid w:val="00015410"/>
    <w:rsid w:val="000175F8"/>
    <w:rsid w:val="000178DA"/>
    <w:rsid w:val="00025749"/>
    <w:rsid w:val="000403F8"/>
    <w:rsid w:val="00050DF7"/>
    <w:rsid w:val="00056D60"/>
    <w:rsid w:val="00064655"/>
    <w:rsid w:val="0008024C"/>
    <w:rsid w:val="00083B04"/>
    <w:rsid w:val="00094CC1"/>
    <w:rsid w:val="000A40F7"/>
    <w:rsid w:val="000A42B9"/>
    <w:rsid w:val="000A5491"/>
    <w:rsid w:val="000A7A2F"/>
    <w:rsid w:val="000B0AF7"/>
    <w:rsid w:val="000B2E1A"/>
    <w:rsid w:val="000B434B"/>
    <w:rsid w:val="000B50DF"/>
    <w:rsid w:val="000B7603"/>
    <w:rsid w:val="000D1268"/>
    <w:rsid w:val="000D6DC3"/>
    <w:rsid w:val="000E0E1B"/>
    <w:rsid w:val="000F053F"/>
    <w:rsid w:val="000F11F8"/>
    <w:rsid w:val="000F1642"/>
    <w:rsid w:val="00103D74"/>
    <w:rsid w:val="001045FD"/>
    <w:rsid w:val="00105335"/>
    <w:rsid w:val="0010544D"/>
    <w:rsid w:val="00111D90"/>
    <w:rsid w:val="00112F35"/>
    <w:rsid w:val="00125D83"/>
    <w:rsid w:val="001309DC"/>
    <w:rsid w:val="0013183E"/>
    <w:rsid w:val="001409CC"/>
    <w:rsid w:val="001548FD"/>
    <w:rsid w:val="00164443"/>
    <w:rsid w:val="00164F22"/>
    <w:rsid w:val="00165260"/>
    <w:rsid w:val="001677E7"/>
    <w:rsid w:val="00167924"/>
    <w:rsid w:val="00171159"/>
    <w:rsid w:val="00173E42"/>
    <w:rsid w:val="00192E6D"/>
    <w:rsid w:val="00194CA9"/>
    <w:rsid w:val="001A0C2A"/>
    <w:rsid w:val="001A2C10"/>
    <w:rsid w:val="001B7543"/>
    <w:rsid w:val="001D04B4"/>
    <w:rsid w:val="001D4AA0"/>
    <w:rsid w:val="001E21DD"/>
    <w:rsid w:val="001E4A7F"/>
    <w:rsid w:val="001E7409"/>
    <w:rsid w:val="001F3720"/>
    <w:rsid w:val="00207823"/>
    <w:rsid w:val="0021123F"/>
    <w:rsid w:val="002117C8"/>
    <w:rsid w:val="002130CD"/>
    <w:rsid w:val="002136E2"/>
    <w:rsid w:val="00215718"/>
    <w:rsid w:val="0021644E"/>
    <w:rsid w:val="00225099"/>
    <w:rsid w:val="0023017E"/>
    <w:rsid w:val="00250F21"/>
    <w:rsid w:val="002676C6"/>
    <w:rsid w:val="0027547A"/>
    <w:rsid w:val="002779B7"/>
    <w:rsid w:val="002808C7"/>
    <w:rsid w:val="002848C9"/>
    <w:rsid w:val="0028671A"/>
    <w:rsid w:val="002A5316"/>
    <w:rsid w:val="002B0064"/>
    <w:rsid w:val="002B105D"/>
    <w:rsid w:val="002B713E"/>
    <w:rsid w:val="002C75DF"/>
    <w:rsid w:val="002D0554"/>
    <w:rsid w:val="002D1B11"/>
    <w:rsid w:val="002D1CBE"/>
    <w:rsid w:val="002D2EB2"/>
    <w:rsid w:val="002D5AA8"/>
    <w:rsid w:val="002F6327"/>
    <w:rsid w:val="002F68C0"/>
    <w:rsid w:val="00302795"/>
    <w:rsid w:val="00311FBC"/>
    <w:rsid w:val="003159A9"/>
    <w:rsid w:val="0032031E"/>
    <w:rsid w:val="00320DEF"/>
    <w:rsid w:val="00324B94"/>
    <w:rsid w:val="0034266A"/>
    <w:rsid w:val="003429E3"/>
    <w:rsid w:val="00347583"/>
    <w:rsid w:val="0035025D"/>
    <w:rsid w:val="00352786"/>
    <w:rsid w:val="00352D2C"/>
    <w:rsid w:val="00353476"/>
    <w:rsid w:val="0035450C"/>
    <w:rsid w:val="00360A43"/>
    <w:rsid w:val="00363172"/>
    <w:rsid w:val="0036517B"/>
    <w:rsid w:val="00380647"/>
    <w:rsid w:val="003822DD"/>
    <w:rsid w:val="00385B18"/>
    <w:rsid w:val="00390AE2"/>
    <w:rsid w:val="003B1EE6"/>
    <w:rsid w:val="003B4D91"/>
    <w:rsid w:val="003C034C"/>
    <w:rsid w:val="003C6972"/>
    <w:rsid w:val="003C6D15"/>
    <w:rsid w:val="003C7F49"/>
    <w:rsid w:val="003D0F42"/>
    <w:rsid w:val="003D2D73"/>
    <w:rsid w:val="003D42FB"/>
    <w:rsid w:val="003F0CA5"/>
    <w:rsid w:val="00407F9A"/>
    <w:rsid w:val="00430283"/>
    <w:rsid w:val="00431303"/>
    <w:rsid w:val="00441F23"/>
    <w:rsid w:val="00453A70"/>
    <w:rsid w:val="00453F6B"/>
    <w:rsid w:val="00462C29"/>
    <w:rsid w:val="004644D4"/>
    <w:rsid w:val="004666E8"/>
    <w:rsid w:val="0047067F"/>
    <w:rsid w:val="00473D37"/>
    <w:rsid w:val="00475AF5"/>
    <w:rsid w:val="004806C3"/>
    <w:rsid w:val="00482E93"/>
    <w:rsid w:val="00491A19"/>
    <w:rsid w:val="0049694D"/>
    <w:rsid w:val="00497599"/>
    <w:rsid w:val="004B1463"/>
    <w:rsid w:val="004B24D9"/>
    <w:rsid w:val="004C2FEF"/>
    <w:rsid w:val="004C5491"/>
    <w:rsid w:val="004C6778"/>
    <w:rsid w:val="004D367E"/>
    <w:rsid w:val="004E1150"/>
    <w:rsid w:val="004F02A5"/>
    <w:rsid w:val="004F5B39"/>
    <w:rsid w:val="00506804"/>
    <w:rsid w:val="00507E55"/>
    <w:rsid w:val="00517E22"/>
    <w:rsid w:val="00527458"/>
    <w:rsid w:val="005275BF"/>
    <w:rsid w:val="005275C7"/>
    <w:rsid w:val="00533E6F"/>
    <w:rsid w:val="00534B8A"/>
    <w:rsid w:val="0053554B"/>
    <w:rsid w:val="005454E3"/>
    <w:rsid w:val="005467AE"/>
    <w:rsid w:val="00546FE0"/>
    <w:rsid w:val="00547609"/>
    <w:rsid w:val="00551DF2"/>
    <w:rsid w:val="005611D1"/>
    <w:rsid w:val="00561605"/>
    <w:rsid w:val="00561AD8"/>
    <w:rsid w:val="00570EF0"/>
    <w:rsid w:val="00587A33"/>
    <w:rsid w:val="005909BC"/>
    <w:rsid w:val="005A4896"/>
    <w:rsid w:val="005A61F5"/>
    <w:rsid w:val="005B285E"/>
    <w:rsid w:val="005B6FC0"/>
    <w:rsid w:val="005C0C2D"/>
    <w:rsid w:val="005C0DB4"/>
    <w:rsid w:val="005C5339"/>
    <w:rsid w:val="005C5C9A"/>
    <w:rsid w:val="005D063C"/>
    <w:rsid w:val="005D3901"/>
    <w:rsid w:val="005F484E"/>
    <w:rsid w:val="005F5DE9"/>
    <w:rsid w:val="006000EC"/>
    <w:rsid w:val="006021AC"/>
    <w:rsid w:val="00602E05"/>
    <w:rsid w:val="006162FF"/>
    <w:rsid w:val="00620B36"/>
    <w:rsid w:val="00623F1B"/>
    <w:rsid w:val="006408C7"/>
    <w:rsid w:val="00641587"/>
    <w:rsid w:val="00646620"/>
    <w:rsid w:val="00660653"/>
    <w:rsid w:val="00665FB3"/>
    <w:rsid w:val="006676D1"/>
    <w:rsid w:val="006914EB"/>
    <w:rsid w:val="00695657"/>
    <w:rsid w:val="006A1A2E"/>
    <w:rsid w:val="006A29C9"/>
    <w:rsid w:val="006B6C39"/>
    <w:rsid w:val="006C0785"/>
    <w:rsid w:val="006C6915"/>
    <w:rsid w:val="006D0158"/>
    <w:rsid w:val="006D20BC"/>
    <w:rsid w:val="006D5827"/>
    <w:rsid w:val="006D7B13"/>
    <w:rsid w:val="006E1273"/>
    <w:rsid w:val="006E358A"/>
    <w:rsid w:val="006E4990"/>
    <w:rsid w:val="006E5482"/>
    <w:rsid w:val="007020DA"/>
    <w:rsid w:val="00702BF0"/>
    <w:rsid w:val="007219D1"/>
    <w:rsid w:val="00723CF8"/>
    <w:rsid w:val="0072567C"/>
    <w:rsid w:val="00727D89"/>
    <w:rsid w:val="00733EC6"/>
    <w:rsid w:val="0073434E"/>
    <w:rsid w:val="00734E6D"/>
    <w:rsid w:val="00737370"/>
    <w:rsid w:val="00737F25"/>
    <w:rsid w:val="00746CFE"/>
    <w:rsid w:val="007532DE"/>
    <w:rsid w:val="00757638"/>
    <w:rsid w:val="007709B5"/>
    <w:rsid w:val="0077112E"/>
    <w:rsid w:val="007761D8"/>
    <w:rsid w:val="00777A69"/>
    <w:rsid w:val="00781974"/>
    <w:rsid w:val="0078543D"/>
    <w:rsid w:val="0079042E"/>
    <w:rsid w:val="0079505F"/>
    <w:rsid w:val="007A2C83"/>
    <w:rsid w:val="007A4937"/>
    <w:rsid w:val="007A6FD5"/>
    <w:rsid w:val="007A7A52"/>
    <w:rsid w:val="007B70DB"/>
    <w:rsid w:val="007D04B3"/>
    <w:rsid w:val="007D15F1"/>
    <w:rsid w:val="007D55F4"/>
    <w:rsid w:val="007D7B02"/>
    <w:rsid w:val="007E5C2A"/>
    <w:rsid w:val="007F0A8B"/>
    <w:rsid w:val="007F1A03"/>
    <w:rsid w:val="007F28B1"/>
    <w:rsid w:val="00802195"/>
    <w:rsid w:val="008035BE"/>
    <w:rsid w:val="0080627D"/>
    <w:rsid w:val="008100B9"/>
    <w:rsid w:val="008121E9"/>
    <w:rsid w:val="008146B6"/>
    <w:rsid w:val="008148E9"/>
    <w:rsid w:val="00821803"/>
    <w:rsid w:val="008415F2"/>
    <w:rsid w:val="00846B50"/>
    <w:rsid w:val="008528A5"/>
    <w:rsid w:val="00855415"/>
    <w:rsid w:val="008575D7"/>
    <w:rsid w:val="008622C1"/>
    <w:rsid w:val="00862384"/>
    <w:rsid w:val="00881634"/>
    <w:rsid w:val="008949BC"/>
    <w:rsid w:val="008A200E"/>
    <w:rsid w:val="008A32DC"/>
    <w:rsid w:val="008A5057"/>
    <w:rsid w:val="008A511F"/>
    <w:rsid w:val="008A6FA6"/>
    <w:rsid w:val="008B2147"/>
    <w:rsid w:val="008B3ED4"/>
    <w:rsid w:val="008B45F2"/>
    <w:rsid w:val="008B73E0"/>
    <w:rsid w:val="008C7D67"/>
    <w:rsid w:val="008D066E"/>
    <w:rsid w:val="008E16FE"/>
    <w:rsid w:val="008E6F60"/>
    <w:rsid w:val="008E7510"/>
    <w:rsid w:val="008F5321"/>
    <w:rsid w:val="009049B7"/>
    <w:rsid w:val="009065B8"/>
    <w:rsid w:val="00911640"/>
    <w:rsid w:val="00912D3F"/>
    <w:rsid w:val="00914067"/>
    <w:rsid w:val="00915F9C"/>
    <w:rsid w:val="00921595"/>
    <w:rsid w:val="00922FFC"/>
    <w:rsid w:val="00924385"/>
    <w:rsid w:val="009278D3"/>
    <w:rsid w:val="00935E91"/>
    <w:rsid w:val="00937744"/>
    <w:rsid w:val="009469AB"/>
    <w:rsid w:val="009517DC"/>
    <w:rsid w:val="00956C0B"/>
    <w:rsid w:val="0096233E"/>
    <w:rsid w:val="0096365F"/>
    <w:rsid w:val="00971FA0"/>
    <w:rsid w:val="0097568D"/>
    <w:rsid w:val="00980E2B"/>
    <w:rsid w:val="009A3EC4"/>
    <w:rsid w:val="009A5EBD"/>
    <w:rsid w:val="009A6AF6"/>
    <w:rsid w:val="009A703F"/>
    <w:rsid w:val="009A7617"/>
    <w:rsid w:val="009B35AB"/>
    <w:rsid w:val="009C65B5"/>
    <w:rsid w:val="009E2C84"/>
    <w:rsid w:val="009F4D6E"/>
    <w:rsid w:val="009F72AB"/>
    <w:rsid w:val="00A03668"/>
    <w:rsid w:val="00A05278"/>
    <w:rsid w:val="00A126A6"/>
    <w:rsid w:val="00A1790D"/>
    <w:rsid w:val="00A23526"/>
    <w:rsid w:val="00A27CA9"/>
    <w:rsid w:val="00A303A6"/>
    <w:rsid w:val="00A30B38"/>
    <w:rsid w:val="00A3197A"/>
    <w:rsid w:val="00A522E3"/>
    <w:rsid w:val="00A555E9"/>
    <w:rsid w:val="00A623D6"/>
    <w:rsid w:val="00A67C63"/>
    <w:rsid w:val="00A72748"/>
    <w:rsid w:val="00A861F0"/>
    <w:rsid w:val="00A92EC8"/>
    <w:rsid w:val="00A9575A"/>
    <w:rsid w:val="00AA011C"/>
    <w:rsid w:val="00AA0B37"/>
    <w:rsid w:val="00AA0BA8"/>
    <w:rsid w:val="00AB4B30"/>
    <w:rsid w:val="00AC03CD"/>
    <w:rsid w:val="00AC0917"/>
    <w:rsid w:val="00AC47B1"/>
    <w:rsid w:val="00AE3652"/>
    <w:rsid w:val="00AE39F3"/>
    <w:rsid w:val="00AF0649"/>
    <w:rsid w:val="00AF2531"/>
    <w:rsid w:val="00B00207"/>
    <w:rsid w:val="00B005B7"/>
    <w:rsid w:val="00B02AE1"/>
    <w:rsid w:val="00B07D4F"/>
    <w:rsid w:val="00B161BD"/>
    <w:rsid w:val="00B20572"/>
    <w:rsid w:val="00B21420"/>
    <w:rsid w:val="00B21569"/>
    <w:rsid w:val="00B25F7C"/>
    <w:rsid w:val="00B26376"/>
    <w:rsid w:val="00B41327"/>
    <w:rsid w:val="00B41A36"/>
    <w:rsid w:val="00B5326E"/>
    <w:rsid w:val="00B55AF4"/>
    <w:rsid w:val="00B65626"/>
    <w:rsid w:val="00B663E8"/>
    <w:rsid w:val="00B66A7E"/>
    <w:rsid w:val="00B82388"/>
    <w:rsid w:val="00B82C09"/>
    <w:rsid w:val="00B82D83"/>
    <w:rsid w:val="00B873B4"/>
    <w:rsid w:val="00B91D90"/>
    <w:rsid w:val="00B96928"/>
    <w:rsid w:val="00BA0F20"/>
    <w:rsid w:val="00BA4BAC"/>
    <w:rsid w:val="00BB5EC0"/>
    <w:rsid w:val="00BE4D93"/>
    <w:rsid w:val="00BE7910"/>
    <w:rsid w:val="00BF0A8D"/>
    <w:rsid w:val="00C03EFE"/>
    <w:rsid w:val="00C0490B"/>
    <w:rsid w:val="00C0557F"/>
    <w:rsid w:val="00C06288"/>
    <w:rsid w:val="00C10B6F"/>
    <w:rsid w:val="00C1534C"/>
    <w:rsid w:val="00C16C8A"/>
    <w:rsid w:val="00C27A46"/>
    <w:rsid w:val="00C35621"/>
    <w:rsid w:val="00C40319"/>
    <w:rsid w:val="00C403C3"/>
    <w:rsid w:val="00C42F42"/>
    <w:rsid w:val="00C46B61"/>
    <w:rsid w:val="00C5180A"/>
    <w:rsid w:val="00C52732"/>
    <w:rsid w:val="00C54C08"/>
    <w:rsid w:val="00C57C74"/>
    <w:rsid w:val="00C64EB6"/>
    <w:rsid w:val="00C676E6"/>
    <w:rsid w:val="00C751F9"/>
    <w:rsid w:val="00C7643C"/>
    <w:rsid w:val="00C81D10"/>
    <w:rsid w:val="00C82771"/>
    <w:rsid w:val="00C92A47"/>
    <w:rsid w:val="00C95342"/>
    <w:rsid w:val="00C96EE6"/>
    <w:rsid w:val="00CA07FC"/>
    <w:rsid w:val="00CB2982"/>
    <w:rsid w:val="00CC0EE7"/>
    <w:rsid w:val="00CC231D"/>
    <w:rsid w:val="00CC55EC"/>
    <w:rsid w:val="00CC56D4"/>
    <w:rsid w:val="00CC64E3"/>
    <w:rsid w:val="00CD5B55"/>
    <w:rsid w:val="00CE24A4"/>
    <w:rsid w:val="00CE3760"/>
    <w:rsid w:val="00CE60E1"/>
    <w:rsid w:val="00CF1E6C"/>
    <w:rsid w:val="00CF37BF"/>
    <w:rsid w:val="00D02615"/>
    <w:rsid w:val="00D0291B"/>
    <w:rsid w:val="00D15A0A"/>
    <w:rsid w:val="00D26D3A"/>
    <w:rsid w:val="00D324D1"/>
    <w:rsid w:val="00D34DBE"/>
    <w:rsid w:val="00D4575C"/>
    <w:rsid w:val="00D53BB7"/>
    <w:rsid w:val="00D5514C"/>
    <w:rsid w:val="00D6520B"/>
    <w:rsid w:val="00D7149B"/>
    <w:rsid w:val="00D81298"/>
    <w:rsid w:val="00D917C3"/>
    <w:rsid w:val="00D97A8C"/>
    <w:rsid w:val="00DA4AAE"/>
    <w:rsid w:val="00DA6829"/>
    <w:rsid w:val="00DB1077"/>
    <w:rsid w:val="00DB796E"/>
    <w:rsid w:val="00DB7E77"/>
    <w:rsid w:val="00DC6995"/>
    <w:rsid w:val="00DD0E78"/>
    <w:rsid w:val="00DD4966"/>
    <w:rsid w:val="00DE09DD"/>
    <w:rsid w:val="00DE2876"/>
    <w:rsid w:val="00DE53BD"/>
    <w:rsid w:val="00DE5BF1"/>
    <w:rsid w:val="00DF4290"/>
    <w:rsid w:val="00E04384"/>
    <w:rsid w:val="00E20EDB"/>
    <w:rsid w:val="00E21EA9"/>
    <w:rsid w:val="00E23EED"/>
    <w:rsid w:val="00E31915"/>
    <w:rsid w:val="00E44CAA"/>
    <w:rsid w:val="00E53674"/>
    <w:rsid w:val="00E57EFD"/>
    <w:rsid w:val="00E60B4B"/>
    <w:rsid w:val="00E65152"/>
    <w:rsid w:val="00E66C56"/>
    <w:rsid w:val="00E704A3"/>
    <w:rsid w:val="00E72471"/>
    <w:rsid w:val="00E7262A"/>
    <w:rsid w:val="00E730A9"/>
    <w:rsid w:val="00E846AC"/>
    <w:rsid w:val="00E87D0F"/>
    <w:rsid w:val="00E907B1"/>
    <w:rsid w:val="00E944FC"/>
    <w:rsid w:val="00EA2A11"/>
    <w:rsid w:val="00EC1E7A"/>
    <w:rsid w:val="00EC2F46"/>
    <w:rsid w:val="00EC66C1"/>
    <w:rsid w:val="00ED3751"/>
    <w:rsid w:val="00ED4860"/>
    <w:rsid w:val="00EE6A36"/>
    <w:rsid w:val="00EF29F5"/>
    <w:rsid w:val="00F0101A"/>
    <w:rsid w:val="00F01854"/>
    <w:rsid w:val="00F07B4D"/>
    <w:rsid w:val="00F14BDC"/>
    <w:rsid w:val="00F20507"/>
    <w:rsid w:val="00F24C31"/>
    <w:rsid w:val="00F30940"/>
    <w:rsid w:val="00F34B66"/>
    <w:rsid w:val="00F42F2D"/>
    <w:rsid w:val="00F4683C"/>
    <w:rsid w:val="00F46BDF"/>
    <w:rsid w:val="00F470CD"/>
    <w:rsid w:val="00F51523"/>
    <w:rsid w:val="00F5324A"/>
    <w:rsid w:val="00F548FE"/>
    <w:rsid w:val="00F6250C"/>
    <w:rsid w:val="00F639C7"/>
    <w:rsid w:val="00F747F4"/>
    <w:rsid w:val="00F749D8"/>
    <w:rsid w:val="00F776B8"/>
    <w:rsid w:val="00F8738D"/>
    <w:rsid w:val="00F930CF"/>
    <w:rsid w:val="00FA33C2"/>
    <w:rsid w:val="00FA4198"/>
    <w:rsid w:val="00FC47B8"/>
    <w:rsid w:val="00FC63D8"/>
    <w:rsid w:val="00FD46D8"/>
    <w:rsid w:val="00FE6D95"/>
    <w:rsid w:val="00FF52B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7B6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020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DA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020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DA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2B3A-61DA-4753-9C69-53C29AAE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6268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3670022</vt:i4>
      </vt:variant>
      <vt:variant>
        <vt:i4>-1</vt:i4>
      </vt:variant>
      <vt:variant>
        <vt:i4>2056</vt:i4>
      </vt:variant>
      <vt:variant>
        <vt:i4>1</vt:i4>
      </vt:variant>
      <vt:variant>
        <vt:lpwstr>UM_School_SocialWork_RGB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Eaves</dc:creator>
  <cp:lastModifiedBy>Dr. Jodi Frey</cp:lastModifiedBy>
  <cp:revision>6</cp:revision>
  <cp:lastPrinted>2016-04-06T03:11:00Z</cp:lastPrinted>
  <dcterms:created xsi:type="dcterms:W3CDTF">2018-06-20T01:53:00Z</dcterms:created>
  <dcterms:modified xsi:type="dcterms:W3CDTF">2018-06-22T13:11:00Z</dcterms:modified>
</cp:coreProperties>
</file>