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15" w:rsidRPr="00D324D1" w:rsidRDefault="00302795" w:rsidP="00B230F9">
      <w:pPr>
        <w:rPr>
          <w:rFonts w:ascii="Calibri" w:hAnsi="Calibri" w:cstheme="minorBidi"/>
          <w:b/>
          <w:color w:val="000000" w:themeColor="text1"/>
          <w:sz w:val="28"/>
          <w:szCs w:val="28"/>
        </w:rPr>
      </w:pPr>
      <w:r w:rsidRPr="00D324D1">
        <w:rPr>
          <w:rFonts w:ascii="Calibri" w:hAnsi="Calibri" w:cstheme="minorBidi"/>
          <w:b/>
          <w:color w:val="000000" w:themeColor="text1"/>
          <w:sz w:val="28"/>
          <w:szCs w:val="28"/>
        </w:rPr>
        <w:t xml:space="preserve">Faculty </w:t>
      </w:r>
      <w:r w:rsidR="00942D94">
        <w:rPr>
          <w:rFonts w:ascii="Calibri" w:hAnsi="Calibri" w:cstheme="minorBidi"/>
          <w:b/>
          <w:color w:val="000000" w:themeColor="text1"/>
          <w:sz w:val="28"/>
          <w:szCs w:val="28"/>
        </w:rPr>
        <w:t>Organization</w:t>
      </w:r>
      <w:r w:rsidR="008121E9" w:rsidRPr="00D324D1">
        <w:rPr>
          <w:rFonts w:ascii="Calibri" w:hAnsi="Calibri" w:cstheme="minorBidi"/>
          <w:b/>
          <w:color w:val="000000" w:themeColor="text1"/>
          <w:sz w:val="28"/>
          <w:szCs w:val="28"/>
        </w:rPr>
        <w:t xml:space="preserve"> Meeting</w:t>
      </w:r>
    </w:p>
    <w:p w:rsidR="00AC0917" w:rsidRDefault="003A2991" w:rsidP="00B230F9">
      <w:pPr>
        <w:rPr>
          <w:rFonts w:ascii="Calibri" w:hAnsi="Calibri" w:cstheme="minorBidi"/>
          <w:color w:val="000000" w:themeColor="text1"/>
        </w:rPr>
      </w:pPr>
      <w:r>
        <w:rPr>
          <w:rFonts w:ascii="Calibri" w:hAnsi="Calibri" w:cstheme="minorBidi"/>
          <w:color w:val="000000" w:themeColor="text1"/>
        </w:rPr>
        <w:t>December 12</w:t>
      </w:r>
      <w:r w:rsidR="00877F08">
        <w:rPr>
          <w:rFonts w:ascii="Calibri" w:hAnsi="Calibri" w:cstheme="minorBidi"/>
          <w:color w:val="000000" w:themeColor="text1"/>
        </w:rPr>
        <w:t>, 2018</w:t>
      </w:r>
    </w:p>
    <w:p w:rsidR="00FF6D15" w:rsidRDefault="000F0BD6" w:rsidP="00B230F9">
      <w:pPr>
        <w:rPr>
          <w:rFonts w:ascii="Calibri" w:hAnsi="Calibri" w:cstheme="minorBidi"/>
          <w:color w:val="000000" w:themeColor="text1"/>
        </w:rPr>
      </w:pPr>
      <w:r>
        <w:rPr>
          <w:rFonts w:ascii="Calibri" w:hAnsi="Calibri" w:cstheme="minorBidi"/>
          <w:color w:val="000000" w:themeColor="text1"/>
        </w:rPr>
        <w:t>(</w:t>
      </w:r>
      <w:r w:rsidR="00942D94">
        <w:rPr>
          <w:rFonts w:ascii="Calibri" w:hAnsi="Calibri" w:cstheme="minorBidi"/>
          <w:color w:val="000000" w:themeColor="text1"/>
        </w:rPr>
        <w:t>SSW Auditorium</w:t>
      </w:r>
      <w:r>
        <w:rPr>
          <w:rFonts w:ascii="Calibri" w:hAnsi="Calibri" w:cstheme="minorBidi"/>
          <w:color w:val="000000" w:themeColor="text1"/>
        </w:rPr>
        <w:t xml:space="preserve">, </w:t>
      </w:r>
      <w:r w:rsidR="0029139C">
        <w:rPr>
          <w:rFonts w:ascii="Calibri" w:hAnsi="Calibri" w:cstheme="minorBidi"/>
          <w:color w:val="000000" w:themeColor="text1"/>
        </w:rPr>
        <w:t>12:15 – 1:45</w:t>
      </w:r>
      <w:r w:rsidR="00FF6D15">
        <w:rPr>
          <w:rFonts w:ascii="Calibri" w:hAnsi="Calibri" w:cstheme="minorBidi"/>
          <w:color w:val="000000" w:themeColor="text1"/>
        </w:rPr>
        <w:t>)</w:t>
      </w:r>
    </w:p>
    <w:p w:rsidR="00877F08" w:rsidRDefault="00877F08" w:rsidP="00B230F9">
      <w:pPr>
        <w:rPr>
          <w:rFonts w:ascii="Calibri" w:hAnsi="Calibri" w:cstheme="minorBidi"/>
          <w:color w:val="000000" w:themeColor="text1"/>
        </w:rPr>
      </w:pPr>
    </w:p>
    <w:p w:rsidR="003A2991" w:rsidRDefault="003A2991" w:rsidP="003A2991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Review November FO minutes (~1 minute)</w:t>
      </w:r>
    </w:p>
    <w:p w:rsidR="00B230F9" w:rsidRDefault="00B230F9" w:rsidP="00B230F9">
      <w:pPr>
        <w:rPr>
          <w:rFonts w:asciiTheme="minorHAnsi" w:hAnsiTheme="minorHAnsi"/>
        </w:rPr>
      </w:pPr>
    </w:p>
    <w:tbl>
      <w:tblPr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50"/>
        <w:gridCol w:w="3982"/>
      </w:tblGrid>
      <w:tr w:rsidR="00B230F9" w:rsidTr="00B230F9">
        <w:tc>
          <w:tcPr>
            <w:tcW w:w="6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30F9" w:rsidRDefault="00B230F9" w:rsidP="00A4129B">
            <w:pPr>
              <w:ind w:left="1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hd w:val="clear" w:color="auto" w:fill="DAEEF3"/>
              </w:rPr>
              <w:t xml:space="preserve">Summary/Action 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30F9" w:rsidRDefault="00B230F9" w:rsidP="00A4129B">
            <w:pPr>
              <w:ind w:left="1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hd w:val="clear" w:color="auto" w:fill="DAEEF3"/>
              </w:rPr>
              <w:t xml:space="preserve">  Responsible Party </w:t>
            </w:r>
            <w:r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B230F9" w:rsidTr="00B230F9">
        <w:tc>
          <w:tcPr>
            <w:tcW w:w="66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0F9" w:rsidRDefault="00440244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Jodi brought the meeting to order at 12:17.</w:t>
            </w:r>
            <w:r w:rsidR="00E130BB">
              <w:rPr>
                <w:rFonts w:asciiTheme="minorHAnsi" w:hAnsiTheme="minorHAnsi"/>
              </w:rPr>
              <w:t xml:space="preserve">  Paul moved to approve the minutes and seconded by Amanda.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0F9" w:rsidRDefault="00B230F9" w:rsidP="00A4129B">
            <w:pPr>
              <w:rPr>
                <w:rFonts w:asciiTheme="minorHAnsi" w:hAnsiTheme="minorHAnsi"/>
              </w:rPr>
            </w:pPr>
          </w:p>
        </w:tc>
      </w:tr>
    </w:tbl>
    <w:p w:rsidR="00B230F9" w:rsidRDefault="00B230F9" w:rsidP="00B230F9">
      <w:pPr>
        <w:rPr>
          <w:rFonts w:asciiTheme="minorHAnsi" w:hAnsiTheme="minorHAnsi"/>
          <w:u w:val="single"/>
        </w:rPr>
      </w:pPr>
    </w:p>
    <w:p w:rsidR="00A756F4" w:rsidRDefault="003A2991" w:rsidP="007A5653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Discussion: Envisioning the SSW faculty of the future: Looking forward to our next 5 years and beyond (~30 minutes)</w:t>
      </w:r>
    </w:p>
    <w:p w:rsidR="007A5653" w:rsidRPr="007A5653" w:rsidRDefault="007A5653" w:rsidP="007A5653">
      <w:pPr>
        <w:pStyle w:val="ListParagraph"/>
        <w:rPr>
          <w:rFonts w:ascii="Calibri" w:hAnsi="Calibri"/>
        </w:rPr>
      </w:pPr>
    </w:p>
    <w:tbl>
      <w:tblPr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50"/>
        <w:gridCol w:w="3982"/>
      </w:tblGrid>
      <w:tr w:rsidR="00B230F9" w:rsidTr="00B230F9">
        <w:tc>
          <w:tcPr>
            <w:tcW w:w="6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30F9" w:rsidRDefault="00B230F9" w:rsidP="00A4129B">
            <w:pPr>
              <w:ind w:left="1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hd w:val="clear" w:color="auto" w:fill="DAEEF3"/>
              </w:rPr>
              <w:t>Summary/Action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30F9" w:rsidRDefault="00B230F9" w:rsidP="00A4129B">
            <w:pPr>
              <w:ind w:left="1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hd w:val="clear" w:color="auto" w:fill="DAEEF3"/>
              </w:rPr>
              <w:t xml:space="preserve">  Responsible Party </w:t>
            </w:r>
            <w:r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B230F9" w:rsidTr="00B230F9">
        <w:tc>
          <w:tcPr>
            <w:tcW w:w="66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0F9" w:rsidRDefault="007A5653" w:rsidP="00A4129B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 xml:space="preserve">PPT presentation on </w:t>
            </w:r>
            <w:r w:rsidR="002D4EF8">
              <w:rPr>
                <w:rFonts w:asciiTheme="minorHAnsi" w:hAnsiTheme="minorHAnsi"/>
              </w:rPr>
              <w:t>“</w:t>
            </w:r>
            <w:r w:rsidR="002D4EF8">
              <w:rPr>
                <w:rFonts w:ascii="Calibri" w:hAnsi="Calibri"/>
              </w:rPr>
              <w:t>Envisioning the SSW faculty of the future: Looking forward to our next 5 years and beyond.”</w:t>
            </w:r>
            <w:r w:rsidR="00F53C60">
              <w:rPr>
                <w:rFonts w:ascii="Calibri" w:hAnsi="Calibri"/>
              </w:rPr>
              <w:t xml:space="preserve"> </w:t>
            </w:r>
          </w:p>
          <w:p w:rsidR="00B16852" w:rsidRDefault="00CC0477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</w:t>
            </w:r>
            <w:r w:rsidR="0056463B">
              <w:rPr>
                <w:rFonts w:asciiTheme="minorHAnsi" w:hAnsiTheme="minorHAnsi"/>
              </w:rPr>
              <w:t xml:space="preserve">MSW Course coverage Fall 2018 through Summer 2019 </w:t>
            </w:r>
            <w:r w:rsidR="00B16852">
              <w:rPr>
                <w:rFonts w:asciiTheme="minorHAnsi" w:hAnsiTheme="minorHAnsi"/>
              </w:rPr>
              <w:t xml:space="preserve">(n=305 courses).  </w:t>
            </w:r>
          </w:p>
          <w:p w:rsidR="00B26CA6" w:rsidRDefault="00B26CA6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Slides were provided that listed the overall percentage of courses taught by tenure-track, non-tenure track, and adjunct instructors.</w:t>
            </w:r>
          </w:p>
          <w:p w:rsidR="00B26CA6" w:rsidRDefault="00B26CA6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Slides were provided the listed the full-time teaching load out of 5.  </w:t>
            </w:r>
          </w:p>
          <w:p w:rsidR="00C754B3" w:rsidRDefault="00C754B3" w:rsidP="00A4129B">
            <w:pPr>
              <w:rPr>
                <w:rFonts w:asciiTheme="minorHAnsi" w:hAnsiTheme="minorHAnsi"/>
              </w:rPr>
            </w:pPr>
          </w:p>
          <w:p w:rsidR="00C754B3" w:rsidRDefault="004B19E4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SLI.DO poll was discussed </w:t>
            </w:r>
            <w:r w:rsidR="009B70E8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 xml:space="preserve"> </w:t>
            </w:r>
            <w:r w:rsidR="00424040">
              <w:rPr>
                <w:rFonts w:asciiTheme="minorHAnsi" w:hAnsiTheme="minorHAnsi"/>
              </w:rPr>
              <w:t xml:space="preserve">  The first word cloud for the question around what the strengths are of the current faculty?</w:t>
            </w:r>
          </w:p>
          <w:p w:rsidR="009B70E8" w:rsidRDefault="009B70E8" w:rsidP="00A4129B">
            <w:pPr>
              <w:rPr>
                <w:rFonts w:asciiTheme="minorHAnsi" w:hAnsiTheme="minorHAnsi"/>
              </w:rPr>
            </w:pPr>
          </w:p>
          <w:p w:rsidR="006D1118" w:rsidRDefault="006D1118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Second questions – what are the gaps in the curren</w:t>
            </w:r>
            <w:r w:rsidR="00B65BF8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 xml:space="preserve"> factually that we shou</w:t>
            </w:r>
            <w:r w:rsidR="00B65BF8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>d address?</w:t>
            </w:r>
          </w:p>
          <w:p w:rsidR="00835278" w:rsidRDefault="00835278" w:rsidP="00A4129B">
            <w:pPr>
              <w:rPr>
                <w:rFonts w:asciiTheme="minorHAnsi" w:hAnsiTheme="minorHAnsi"/>
              </w:rPr>
            </w:pPr>
          </w:p>
          <w:p w:rsidR="00835278" w:rsidRDefault="00835278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Next Question:  What strategies should we use to address gaps in current faculty?</w:t>
            </w:r>
          </w:p>
          <w:p w:rsidR="003B6FA5" w:rsidRDefault="003B6FA5" w:rsidP="00A4129B">
            <w:pPr>
              <w:rPr>
                <w:rFonts w:asciiTheme="minorHAnsi" w:hAnsiTheme="minorHAnsi"/>
              </w:rPr>
            </w:pPr>
          </w:p>
          <w:p w:rsidR="006D1118" w:rsidRDefault="006D1118" w:rsidP="00A4129B">
            <w:pPr>
              <w:rPr>
                <w:rFonts w:asciiTheme="minorHAnsi" w:hAnsiTheme="minorHAnsi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0F9" w:rsidRDefault="00F53C60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Jodi Frey</w:t>
            </w:r>
            <w:r w:rsidR="00CC0477">
              <w:rPr>
                <w:rFonts w:asciiTheme="minorHAnsi" w:hAnsiTheme="minorHAnsi"/>
              </w:rPr>
              <w:t xml:space="preserve"> led a group discussion</w:t>
            </w:r>
          </w:p>
          <w:p w:rsidR="0059359C" w:rsidRDefault="0059359C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SLI.DO facilitated by Jay</w:t>
            </w:r>
          </w:p>
          <w:p w:rsidR="009B70E8" w:rsidRDefault="009B70E8" w:rsidP="00A4129B">
            <w:pPr>
              <w:rPr>
                <w:rFonts w:asciiTheme="minorHAnsi" w:hAnsiTheme="minorHAnsi"/>
              </w:rPr>
            </w:pPr>
          </w:p>
          <w:p w:rsidR="009B70E8" w:rsidRDefault="009B70E8" w:rsidP="00A4129B">
            <w:pPr>
              <w:rPr>
                <w:rFonts w:asciiTheme="minorHAnsi" w:hAnsiTheme="minorHAnsi"/>
              </w:rPr>
            </w:pPr>
          </w:p>
          <w:p w:rsidR="00B65BF8" w:rsidRDefault="00B65BF8" w:rsidP="00A4129B">
            <w:pPr>
              <w:rPr>
                <w:rFonts w:asciiTheme="minorHAnsi" w:hAnsiTheme="minorHAnsi"/>
              </w:rPr>
            </w:pPr>
          </w:p>
          <w:p w:rsidR="00B65BF8" w:rsidRDefault="00B65BF8" w:rsidP="00A4129B">
            <w:pPr>
              <w:rPr>
                <w:rFonts w:asciiTheme="minorHAnsi" w:hAnsiTheme="minorHAnsi"/>
              </w:rPr>
            </w:pPr>
          </w:p>
          <w:p w:rsidR="00B65BF8" w:rsidRDefault="00B65BF8" w:rsidP="00A4129B">
            <w:pPr>
              <w:rPr>
                <w:rFonts w:asciiTheme="minorHAnsi" w:hAnsiTheme="minorHAnsi"/>
              </w:rPr>
            </w:pPr>
          </w:p>
          <w:p w:rsidR="00B65BF8" w:rsidRDefault="00B65BF8" w:rsidP="00A4129B">
            <w:pPr>
              <w:rPr>
                <w:rFonts w:asciiTheme="minorHAnsi" w:hAnsiTheme="minorHAnsi"/>
              </w:rPr>
            </w:pPr>
          </w:p>
          <w:p w:rsidR="00B65BF8" w:rsidRDefault="00B65BF8" w:rsidP="00A4129B">
            <w:pPr>
              <w:rPr>
                <w:rFonts w:asciiTheme="minorHAnsi" w:hAnsiTheme="minorHAnsi"/>
              </w:rPr>
            </w:pPr>
          </w:p>
          <w:p w:rsidR="00B65BF8" w:rsidRDefault="00B65BF8" w:rsidP="00A4129B">
            <w:pPr>
              <w:rPr>
                <w:rFonts w:asciiTheme="minorHAnsi" w:hAnsiTheme="minorHAnsi"/>
              </w:rPr>
            </w:pPr>
          </w:p>
          <w:p w:rsidR="00B65BF8" w:rsidRDefault="00B65BF8" w:rsidP="00A4129B">
            <w:pPr>
              <w:rPr>
                <w:rFonts w:asciiTheme="minorHAnsi" w:hAnsiTheme="minorHAnsi"/>
              </w:rPr>
            </w:pPr>
          </w:p>
          <w:p w:rsidR="00B65BF8" w:rsidRDefault="00B65BF8" w:rsidP="00A4129B">
            <w:pPr>
              <w:rPr>
                <w:rFonts w:asciiTheme="minorHAnsi" w:hAnsiTheme="minorHAnsi"/>
              </w:rPr>
            </w:pPr>
          </w:p>
          <w:p w:rsidR="00B65BF8" w:rsidRDefault="00B65BF8" w:rsidP="00A4129B">
            <w:pPr>
              <w:rPr>
                <w:rFonts w:asciiTheme="minorHAnsi" w:hAnsiTheme="minorHAnsi"/>
              </w:rPr>
            </w:pPr>
          </w:p>
          <w:p w:rsidR="00B65BF8" w:rsidRDefault="00B65BF8" w:rsidP="00A4129B">
            <w:pPr>
              <w:rPr>
                <w:rFonts w:asciiTheme="minorHAnsi" w:hAnsiTheme="minorHAnsi"/>
              </w:rPr>
            </w:pPr>
          </w:p>
          <w:p w:rsidR="00B65BF8" w:rsidRDefault="00B65BF8" w:rsidP="00A4129B">
            <w:pPr>
              <w:rPr>
                <w:rFonts w:asciiTheme="minorHAnsi" w:hAnsiTheme="minorHAnsi"/>
              </w:rPr>
            </w:pPr>
          </w:p>
          <w:p w:rsidR="00B65BF8" w:rsidRDefault="00B65BF8" w:rsidP="00A4129B">
            <w:pPr>
              <w:rPr>
                <w:rFonts w:asciiTheme="minorHAnsi" w:hAnsiTheme="minorHAnsi"/>
              </w:rPr>
            </w:pPr>
          </w:p>
          <w:p w:rsidR="00B65BF8" w:rsidRDefault="00B65BF8" w:rsidP="00A4129B">
            <w:pPr>
              <w:rPr>
                <w:rFonts w:asciiTheme="minorHAnsi" w:hAnsiTheme="minorHAnsi"/>
              </w:rPr>
            </w:pPr>
          </w:p>
          <w:p w:rsidR="00B65BF8" w:rsidRDefault="00B65BF8" w:rsidP="00A4129B">
            <w:pPr>
              <w:rPr>
                <w:rFonts w:asciiTheme="minorHAnsi" w:hAnsiTheme="minorHAnsi"/>
              </w:rPr>
            </w:pPr>
          </w:p>
        </w:tc>
      </w:tr>
    </w:tbl>
    <w:p w:rsidR="00B230F9" w:rsidRDefault="00B230F9" w:rsidP="00B230F9">
      <w:pPr>
        <w:rPr>
          <w:rFonts w:asciiTheme="minorHAnsi" w:hAnsiTheme="minorHAnsi"/>
          <w:u w:val="single"/>
        </w:rPr>
      </w:pPr>
    </w:p>
    <w:p w:rsidR="009A441F" w:rsidRDefault="009A441F" w:rsidP="00B230F9">
      <w:pPr>
        <w:rPr>
          <w:rFonts w:asciiTheme="minorHAnsi" w:hAnsiTheme="minorHAnsi"/>
          <w:u w:val="single"/>
        </w:rPr>
      </w:pPr>
    </w:p>
    <w:p w:rsidR="00A756F4" w:rsidRPr="003A2991" w:rsidRDefault="003A2991" w:rsidP="003A2991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Deans’ and Directors’ reports (35 minutes) – includes updates from search chairs, a few minutes for Clark to present an update on SSW videos; and a few minutes for Dave to present update regarding Share Point and Vibe</w:t>
      </w:r>
    </w:p>
    <w:p w:rsidR="00B230F9" w:rsidRDefault="00B230F9" w:rsidP="00B230F9">
      <w:pPr>
        <w:rPr>
          <w:rFonts w:asciiTheme="minorHAnsi" w:hAnsiTheme="minorHAnsi"/>
        </w:rPr>
      </w:pPr>
    </w:p>
    <w:tbl>
      <w:tblPr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50"/>
        <w:gridCol w:w="3982"/>
      </w:tblGrid>
      <w:tr w:rsidR="00B230F9" w:rsidTr="00B230F9">
        <w:tc>
          <w:tcPr>
            <w:tcW w:w="6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30F9" w:rsidRDefault="00B230F9" w:rsidP="00A4129B">
            <w:pPr>
              <w:ind w:left="1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hd w:val="clear" w:color="auto" w:fill="DAEEF3"/>
              </w:rPr>
              <w:t>Summary/Action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30F9" w:rsidRDefault="00B230F9" w:rsidP="00A4129B">
            <w:pPr>
              <w:ind w:left="1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hd w:val="clear" w:color="auto" w:fill="DAEEF3"/>
              </w:rPr>
              <w:t xml:space="preserve">  Responsible Party </w:t>
            </w:r>
            <w:r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B230F9" w:rsidTr="00B230F9">
        <w:tc>
          <w:tcPr>
            <w:tcW w:w="66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0F9" w:rsidRDefault="009752E8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Good things to talk about today and the budget too. </w:t>
            </w:r>
          </w:p>
          <w:p w:rsidR="00293B10" w:rsidRDefault="00F76728" w:rsidP="00F767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</w:t>
            </w:r>
            <w:r w:rsidR="00695718" w:rsidRPr="00F76728">
              <w:rPr>
                <w:rFonts w:asciiTheme="minorHAnsi" w:hAnsiTheme="minorHAnsi"/>
              </w:rPr>
              <w:t>Rick stated that he and Gene gave a presentation to the University leadership</w:t>
            </w:r>
            <w:r>
              <w:rPr>
                <w:rFonts w:asciiTheme="minorHAnsi" w:hAnsiTheme="minorHAnsi"/>
              </w:rPr>
              <w:t xml:space="preserve"> including President Permanency about how the School of Social Work receives less funding from the University in relation to the amount of money we bring in.</w:t>
            </w:r>
            <w:r w:rsidR="0042592B">
              <w:rPr>
                <w:rFonts w:asciiTheme="minorHAnsi" w:hAnsiTheme="minorHAnsi"/>
              </w:rPr>
              <w:t xml:space="preserve">  A proposal to increase the proportional funding available</w:t>
            </w:r>
            <w:r w:rsidR="00293B10">
              <w:rPr>
                <w:rFonts w:asciiTheme="minorHAnsi" w:hAnsiTheme="minorHAnsi"/>
              </w:rPr>
              <w:t xml:space="preserve"> was put forward by Rick and Gene which was well received.  It remains to be seen what happens from there.</w:t>
            </w:r>
          </w:p>
          <w:p w:rsidR="00293B10" w:rsidRDefault="00293B10" w:rsidP="00F76728">
            <w:pPr>
              <w:rPr>
                <w:rFonts w:asciiTheme="minorHAnsi" w:hAnsiTheme="minorHAnsi"/>
              </w:rPr>
            </w:pPr>
          </w:p>
          <w:p w:rsidR="009752E8" w:rsidRDefault="00293B10" w:rsidP="00F767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Personnel items:  Pleased to announce</w:t>
            </w:r>
            <w:r w:rsidR="00AC3563">
              <w:rPr>
                <w:rFonts w:asciiTheme="minorHAnsi" w:hAnsiTheme="minorHAnsi"/>
              </w:rPr>
              <w:t xml:space="preserve"> that Dawn Shafer</w:t>
            </w:r>
            <w:r w:rsidR="00477447">
              <w:rPr>
                <w:rFonts w:asciiTheme="minorHAnsi" w:hAnsiTheme="minorHAnsi"/>
              </w:rPr>
              <w:t xml:space="preserve"> </w:t>
            </w:r>
            <w:r w:rsidR="00AC3563">
              <w:rPr>
                <w:rFonts w:asciiTheme="minorHAnsi" w:hAnsiTheme="minorHAnsi"/>
              </w:rPr>
              <w:t xml:space="preserve">has been asked to be the permanent associated dean for Student Affairs.  </w:t>
            </w:r>
            <w:r w:rsidR="0042592B">
              <w:rPr>
                <w:rFonts w:asciiTheme="minorHAnsi" w:hAnsiTheme="minorHAnsi"/>
              </w:rPr>
              <w:t xml:space="preserve"> </w:t>
            </w:r>
          </w:p>
          <w:p w:rsidR="003B6FA5" w:rsidRDefault="003B6FA5" w:rsidP="00F76728">
            <w:pPr>
              <w:rPr>
                <w:rFonts w:asciiTheme="minorHAnsi" w:hAnsiTheme="minorHAnsi"/>
              </w:rPr>
            </w:pPr>
          </w:p>
          <w:p w:rsidR="00477447" w:rsidRDefault="00477447" w:rsidP="00F767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Corey </w:t>
            </w:r>
            <w:proofErr w:type="spellStart"/>
            <w:r>
              <w:rPr>
                <w:rFonts w:asciiTheme="minorHAnsi" w:hAnsiTheme="minorHAnsi"/>
              </w:rPr>
              <w:t>Shd</w:t>
            </w:r>
            <w:r w:rsidR="003B6FA5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imah</w:t>
            </w:r>
            <w:proofErr w:type="spellEnd"/>
            <w:r>
              <w:rPr>
                <w:rFonts w:asciiTheme="minorHAnsi" w:hAnsiTheme="minorHAnsi"/>
              </w:rPr>
              <w:t xml:space="preserve"> will be the next </w:t>
            </w:r>
            <w:proofErr w:type="spellStart"/>
            <w:r>
              <w:rPr>
                <w:rFonts w:asciiTheme="minorHAnsi" w:hAnsiTheme="minorHAnsi"/>
              </w:rPr>
              <w:t>Thursz</w:t>
            </w:r>
            <w:proofErr w:type="spellEnd"/>
            <w:r>
              <w:rPr>
                <w:rFonts w:asciiTheme="minorHAnsi" w:hAnsiTheme="minorHAnsi"/>
              </w:rPr>
              <w:t xml:space="preserve"> Professor for Social Justice.</w:t>
            </w:r>
          </w:p>
          <w:p w:rsidR="003F50E1" w:rsidRDefault="003F50E1" w:rsidP="00F76728">
            <w:pPr>
              <w:rPr>
                <w:rFonts w:asciiTheme="minorHAnsi" w:hAnsiTheme="minorHAnsi"/>
              </w:rPr>
            </w:pPr>
          </w:p>
          <w:p w:rsidR="003F50E1" w:rsidRDefault="003F50E1" w:rsidP="00F767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Graduation is now Thursday Morning</w:t>
            </w:r>
            <w:r w:rsidR="00A74A1B">
              <w:rPr>
                <w:rFonts w:asciiTheme="minorHAnsi" w:hAnsiTheme="minorHAnsi"/>
              </w:rPr>
              <w:t xml:space="preserve"> </w:t>
            </w:r>
            <w:r w:rsidR="00317F4F">
              <w:rPr>
                <w:rFonts w:asciiTheme="minorHAnsi" w:hAnsiTheme="minorHAnsi"/>
              </w:rPr>
              <w:t>–</w:t>
            </w:r>
            <w:r w:rsidR="00A74A1B">
              <w:rPr>
                <w:rFonts w:asciiTheme="minorHAnsi" w:hAnsiTheme="minorHAnsi"/>
              </w:rPr>
              <w:t xml:space="preserve"> </w:t>
            </w:r>
            <w:r w:rsidR="00317F4F">
              <w:rPr>
                <w:rFonts w:asciiTheme="minorHAnsi" w:hAnsiTheme="minorHAnsi"/>
              </w:rPr>
              <w:t>Barbara Bush will be the speaker for the UMB graduation – public health.</w:t>
            </w:r>
            <w:r w:rsidR="00372168">
              <w:rPr>
                <w:rFonts w:asciiTheme="minorHAnsi" w:hAnsiTheme="minorHAnsi"/>
              </w:rPr>
              <w:t xml:space="preserve">  The day before our SSW convocation.</w:t>
            </w:r>
          </w:p>
          <w:p w:rsidR="00301162" w:rsidRDefault="00301162" w:rsidP="00F76728">
            <w:pPr>
              <w:rPr>
                <w:rFonts w:asciiTheme="minorHAnsi" w:hAnsiTheme="minorHAnsi"/>
              </w:rPr>
            </w:pPr>
          </w:p>
          <w:p w:rsidR="00301162" w:rsidRDefault="00352CBC" w:rsidP="00F767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Associate Dean Reports</w:t>
            </w:r>
          </w:p>
          <w:p w:rsidR="00683E8C" w:rsidRDefault="001C2777" w:rsidP="00F767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</w:t>
            </w:r>
            <w:r w:rsidR="008F5BCE">
              <w:rPr>
                <w:rFonts w:asciiTheme="minorHAnsi" w:hAnsiTheme="minorHAnsi"/>
              </w:rPr>
              <w:t xml:space="preserve"> Sacco – Research – working with the School of Nursing to split a contract with Hanover Research.  </w:t>
            </w:r>
            <w:r w:rsidR="00502BA4">
              <w:rPr>
                <w:rFonts w:asciiTheme="minorHAnsi" w:hAnsiTheme="minorHAnsi"/>
              </w:rPr>
              <w:t xml:space="preserve">This is a one year contract that will provide grants to be reviewed to see if the grant proposal aligns to the call for the grant.  </w:t>
            </w:r>
            <w:r w:rsidR="00683E8C">
              <w:rPr>
                <w:rFonts w:asciiTheme="minorHAnsi" w:hAnsiTheme="minorHAnsi"/>
              </w:rPr>
              <w:t>Paul is looking for people to volunteer to have their grant proposal reviewed over the next year.</w:t>
            </w:r>
            <w:r w:rsidR="003B6FA5">
              <w:rPr>
                <w:rFonts w:asciiTheme="minorHAnsi" w:hAnsiTheme="minorHAnsi"/>
              </w:rPr>
              <w:t xml:space="preserve"> </w:t>
            </w:r>
            <w:r w:rsidR="00683E8C">
              <w:rPr>
                <w:rFonts w:asciiTheme="minorHAnsi" w:hAnsiTheme="minorHAnsi"/>
              </w:rPr>
              <w:t xml:space="preserve">There are new consent forms that will be </w:t>
            </w:r>
            <w:r w:rsidR="001D1227">
              <w:rPr>
                <w:rFonts w:asciiTheme="minorHAnsi" w:hAnsiTheme="minorHAnsi"/>
              </w:rPr>
              <w:t>required in January.  And there are other changes</w:t>
            </w:r>
            <w:r w:rsidR="00893018">
              <w:rPr>
                <w:rFonts w:asciiTheme="minorHAnsi" w:hAnsiTheme="minorHAnsi"/>
              </w:rPr>
              <w:t xml:space="preserve"> that are important to maintain.  </w:t>
            </w:r>
          </w:p>
          <w:p w:rsidR="005B5AD5" w:rsidRDefault="005B5AD5" w:rsidP="00F76728">
            <w:pPr>
              <w:rPr>
                <w:rFonts w:asciiTheme="minorHAnsi" w:hAnsiTheme="minorHAnsi"/>
              </w:rPr>
            </w:pPr>
          </w:p>
          <w:p w:rsidR="0041528E" w:rsidRDefault="00E325BC" w:rsidP="00F767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Kim </w:t>
            </w:r>
            <w:r w:rsidR="00516EA1">
              <w:rPr>
                <w:rFonts w:asciiTheme="minorHAnsi" w:hAnsiTheme="minorHAnsi"/>
              </w:rPr>
              <w:t>Saunders</w:t>
            </w:r>
            <w:r>
              <w:rPr>
                <w:rFonts w:asciiTheme="minorHAnsi" w:hAnsiTheme="minorHAnsi"/>
              </w:rPr>
              <w:t>– thanks to the faculty who are meeting with possible students</w:t>
            </w:r>
            <w:r w:rsidR="0041528E">
              <w:rPr>
                <w:rFonts w:asciiTheme="minorHAnsi" w:hAnsiTheme="minorHAnsi"/>
              </w:rPr>
              <w:t>.</w:t>
            </w:r>
            <w:r w:rsidR="003B6FA5">
              <w:rPr>
                <w:rFonts w:asciiTheme="minorHAnsi" w:hAnsiTheme="minorHAnsi"/>
              </w:rPr>
              <w:t xml:space="preserve"> </w:t>
            </w:r>
            <w:r w:rsidR="0041528E">
              <w:rPr>
                <w:rFonts w:asciiTheme="minorHAnsi" w:hAnsiTheme="minorHAnsi"/>
              </w:rPr>
              <w:t xml:space="preserve">Provided a </w:t>
            </w:r>
            <w:r w:rsidR="004766D5">
              <w:rPr>
                <w:rFonts w:asciiTheme="minorHAnsi" w:hAnsiTheme="minorHAnsi"/>
              </w:rPr>
              <w:t xml:space="preserve">School of Social Work </w:t>
            </w:r>
            <w:proofErr w:type="spellStart"/>
            <w:r w:rsidR="003B6FA5">
              <w:rPr>
                <w:rFonts w:asciiTheme="minorHAnsi" w:hAnsiTheme="minorHAnsi"/>
              </w:rPr>
              <w:t>view</w:t>
            </w:r>
            <w:r w:rsidR="004766D5">
              <w:rPr>
                <w:rFonts w:asciiTheme="minorHAnsi" w:hAnsiTheme="minorHAnsi"/>
              </w:rPr>
              <w:t>book</w:t>
            </w:r>
            <w:proofErr w:type="spellEnd"/>
            <w:r w:rsidR="004766D5">
              <w:rPr>
                <w:rFonts w:asciiTheme="minorHAnsi" w:hAnsiTheme="minorHAnsi"/>
              </w:rPr>
              <w:t xml:space="preserve">.  </w:t>
            </w:r>
          </w:p>
          <w:p w:rsidR="00516EA1" w:rsidRDefault="00516EA1" w:rsidP="00F76728">
            <w:pPr>
              <w:rPr>
                <w:rFonts w:asciiTheme="minorHAnsi" w:hAnsiTheme="minorHAnsi"/>
              </w:rPr>
            </w:pPr>
          </w:p>
          <w:p w:rsidR="00516EA1" w:rsidRDefault="00516EA1" w:rsidP="00F767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Bethany Lee – update on the search – 170 people applied. Shout out to the committee members. </w:t>
            </w:r>
            <w:r w:rsidR="008A3011">
              <w:rPr>
                <w:rFonts w:asciiTheme="minorHAnsi" w:hAnsiTheme="minorHAnsi"/>
              </w:rPr>
              <w:t xml:space="preserve">Video or in person screenings on 20% of candidates.  </w:t>
            </w:r>
          </w:p>
          <w:p w:rsidR="008A3011" w:rsidRDefault="008A3011" w:rsidP="00F76728">
            <w:pPr>
              <w:rPr>
                <w:rFonts w:asciiTheme="minorHAnsi" w:hAnsiTheme="minorHAnsi"/>
              </w:rPr>
            </w:pPr>
          </w:p>
          <w:p w:rsidR="008A3011" w:rsidRDefault="008A3011" w:rsidP="00F767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Joan Pittman – update on the clinical faculty search – breakfast with faculty will be requested (looking for 2 to 3 people to have breakfast with the candidate).  The talk will be a lecture format (as they would do in the classroom).  </w:t>
            </w:r>
          </w:p>
          <w:p w:rsidR="008A3011" w:rsidRDefault="008A3011" w:rsidP="00F76728">
            <w:pPr>
              <w:rPr>
                <w:rFonts w:asciiTheme="minorHAnsi" w:hAnsiTheme="minorHAnsi"/>
              </w:rPr>
            </w:pPr>
          </w:p>
          <w:p w:rsidR="000F2426" w:rsidRDefault="008A3011" w:rsidP="00F767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Discussion of Share Point – the campus has made significant </w:t>
            </w:r>
            <w:r w:rsidR="0057207E">
              <w:rPr>
                <w:rFonts w:asciiTheme="minorHAnsi" w:hAnsiTheme="minorHAnsi"/>
              </w:rPr>
              <w:t xml:space="preserve">investments into SharePoint.  </w:t>
            </w:r>
            <w:r w:rsidR="00321E0D">
              <w:rPr>
                <w:rFonts w:asciiTheme="minorHAnsi" w:hAnsiTheme="minorHAnsi"/>
              </w:rPr>
              <w:t>We are in the process of developing sites.  This is great for new sites and processes.</w:t>
            </w:r>
            <w:r w:rsidR="003B6FA5">
              <w:rPr>
                <w:rFonts w:asciiTheme="minorHAnsi" w:hAnsiTheme="minorHAnsi"/>
              </w:rPr>
              <w:t xml:space="preserve"> </w:t>
            </w:r>
            <w:r w:rsidR="00321E0D">
              <w:rPr>
                <w:rFonts w:asciiTheme="minorHAnsi" w:hAnsiTheme="minorHAnsi"/>
              </w:rPr>
              <w:t xml:space="preserve">We are still not </w:t>
            </w:r>
            <w:r w:rsidR="000F2426">
              <w:rPr>
                <w:rFonts w:asciiTheme="minorHAnsi" w:hAnsiTheme="minorHAnsi"/>
              </w:rPr>
              <w:t>confident in the moving existing information over into SharePoint.  Zipped files cannot be stored in the cloud.</w:t>
            </w:r>
          </w:p>
          <w:p w:rsidR="00443EAC" w:rsidRDefault="006C092D" w:rsidP="00F767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Cloud storage – encrypted in the cloud, during transfer and on the machines.</w:t>
            </w:r>
          </w:p>
          <w:p w:rsidR="00F444DF" w:rsidRDefault="00F444DF" w:rsidP="00F76728">
            <w:pPr>
              <w:rPr>
                <w:rFonts w:asciiTheme="minorHAnsi" w:hAnsiTheme="minorHAnsi"/>
              </w:rPr>
            </w:pPr>
          </w:p>
          <w:p w:rsidR="00F444DF" w:rsidRDefault="00F444DF" w:rsidP="00F76728">
            <w:pPr>
              <w:rPr>
                <w:rFonts w:asciiTheme="minorHAnsi" w:hAnsiTheme="minorHAnsi"/>
              </w:rPr>
            </w:pPr>
          </w:p>
          <w:p w:rsidR="00F444DF" w:rsidRDefault="00F444DF" w:rsidP="00F767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Video resources</w:t>
            </w:r>
          </w:p>
          <w:p w:rsidR="00F444DF" w:rsidRDefault="00422000" w:rsidP="00F767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 Street: Counseling &amp; Therapy – unlimited</w:t>
            </w:r>
          </w:p>
          <w:p w:rsidR="00422000" w:rsidRDefault="00422000" w:rsidP="00F767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SymptomMedia:  DSM-5, assessment tools – unlimited</w:t>
            </w:r>
          </w:p>
          <w:p w:rsidR="00422000" w:rsidRDefault="00422000" w:rsidP="00F7672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Kanopy</w:t>
            </w:r>
            <w:proofErr w:type="spellEnd"/>
            <w:r>
              <w:rPr>
                <w:rFonts w:asciiTheme="minorHAnsi" w:hAnsiTheme="minorHAnsi"/>
              </w:rPr>
              <w:t>:  documentaries</w:t>
            </w:r>
            <w:r w:rsidR="00BB1E71">
              <w:rPr>
                <w:rFonts w:asciiTheme="minorHAnsi" w:hAnsiTheme="minorHAnsi"/>
              </w:rPr>
              <w:t>, etc.  - $150 for every 4</w:t>
            </w:r>
            <w:r w:rsidR="00BB1E71" w:rsidRPr="00BB1E71">
              <w:rPr>
                <w:rFonts w:asciiTheme="minorHAnsi" w:hAnsiTheme="minorHAnsi"/>
                <w:vertAlign w:val="superscript"/>
              </w:rPr>
              <w:t>th</w:t>
            </w:r>
            <w:r w:rsidR="00BB1E71">
              <w:rPr>
                <w:rFonts w:asciiTheme="minorHAnsi" w:hAnsiTheme="minorHAnsi"/>
              </w:rPr>
              <w:t xml:space="preserve"> view</w:t>
            </w:r>
          </w:p>
          <w:p w:rsidR="005345A4" w:rsidRDefault="005345A4" w:rsidP="00F767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These are all available by logging in through the library services.  There are links in Blackboard.  </w:t>
            </w:r>
          </w:p>
          <w:p w:rsidR="005345A4" w:rsidRDefault="005345A4" w:rsidP="00F76728">
            <w:pPr>
              <w:rPr>
                <w:rFonts w:asciiTheme="minorHAnsi" w:hAnsiTheme="minorHAnsi"/>
              </w:rPr>
            </w:pPr>
          </w:p>
          <w:p w:rsidR="005345A4" w:rsidRDefault="005345A4" w:rsidP="00F767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Blackboard Faculty Multimedia Cabinet is also available through Blackboard.</w:t>
            </w:r>
          </w:p>
          <w:p w:rsidR="00FE708C" w:rsidRDefault="00FE708C" w:rsidP="00F76728">
            <w:pPr>
              <w:rPr>
                <w:rFonts w:asciiTheme="minorHAnsi" w:hAnsiTheme="minorHAnsi"/>
              </w:rPr>
            </w:pPr>
          </w:p>
          <w:p w:rsidR="00FE708C" w:rsidRDefault="00FE708C" w:rsidP="00F767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Video package demos will be run from 12/17 through 1/17</w:t>
            </w:r>
          </w:p>
          <w:p w:rsidR="00421701" w:rsidRDefault="00421701" w:rsidP="00F767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Psychotherapy.net</w:t>
            </w:r>
          </w:p>
          <w:p w:rsidR="00421701" w:rsidRPr="00F76728" w:rsidRDefault="00421701" w:rsidP="00F767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AlexanderStreet – expanded collection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0F9" w:rsidRDefault="0096219C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Rick</w:t>
            </w: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Dave Pitts</w:t>
            </w: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8A3011" w:rsidRDefault="008A3011" w:rsidP="00A4129B">
            <w:pPr>
              <w:rPr>
                <w:rFonts w:asciiTheme="minorHAnsi" w:hAnsiTheme="minorHAnsi"/>
              </w:rPr>
            </w:pPr>
          </w:p>
          <w:p w:rsidR="00F444DF" w:rsidRDefault="00F444DF" w:rsidP="00A4129B">
            <w:pPr>
              <w:rPr>
                <w:rFonts w:asciiTheme="minorHAnsi" w:hAnsiTheme="minorHAnsi"/>
              </w:rPr>
            </w:pPr>
          </w:p>
          <w:p w:rsidR="00F444DF" w:rsidRDefault="00F444DF" w:rsidP="00A4129B">
            <w:pPr>
              <w:rPr>
                <w:rFonts w:asciiTheme="minorHAnsi" w:hAnsiTheme="minorHAnsi"/>
              </w:rPr>
            </w:pPr>
          </w:p>
          <w:p w:rsidR="00F444DF" w:rsidRDefault="00F444DF" w:rsidP="00A4129B">
            <w:pPr>
              <w:rPr>
                <w:rFonts w:asciiTheme="minorHAnsi" w:hAnsiTheme="minorHAnsi"/>
              </w:rPr>
            </w:pPr>
          </w:p>
          <w:p w:rsidR="00F444DF" w:rsidRDefault="00F444DF" w:rsidP="00A4129B">
            <w:pPr>
              <w:rPr>
                <w:rFonts w:asciiTheme="minorHAnsi" w:hAnsiTheme="minorHAnsi"/>
              </w:rPr>
            </w:pPr>
          </w:p>
          <w:p w:rsidR="00F444DF" w:rsidRDefault="00F444DF" w:rsidP="00A4129B">
            <w:pPr>
              <w:rPr>
                <w:rFonts w:asciiTheme="minorHAnsi" w:hAnsiTheme="minorHAnsi"/>
              </w:rPr>
            </w:pPr>
          </w:p>
          <w:p w:rsidR="00F444DF" w:rsidRDefault="00F444DF" w:rsidP="00A4129B">
            <w:pPr>
              <w:rPr>
                <w:rFonts w:asciiTheme="minorHAnsi" w:hAnsiTheme="minorHAnsi"/>
              </w:rPr>
            </w:pPr>
          </w:p>
          <w:p w:rsidR="00F444DF" w:rsidRDefault="00F444DF" w:rsidP="00A4129B">
            <w:pPr>
              <w:rPr>
                <w:rFonts w:asciiTheme="minorHAnsi" w:hAnsiTheme="minorHAnsi"/>
              </w:rPr>
            </w:pPr>
          </w:p>
          <w:p w:rsidR="00F444DF" w:rsidRDefault="00F444DF" w:rsidP="00A4129B">
            <w:pPr>
              <w:rPr>
                <w:rFonts w:asciiTheme="minorHAnsi" w:hAnsiTheme="minorHAnsi"/>
              </w:rPr>
            </w:pPr>
          </w:p>
          <w:p w:rsidR="00F444DF" w:rsidRDefault="00F444DF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Clark Shah</w:t>
            </w:r>
          </w:p>
        </w:tc>
      </w:tr>
    </w:tbl>
    <w:p w:rsidR="00B230F9" w:rsidRDefault="00B230F9" w:rsidP="00B230F9">
      <w:pPr>
        <w:rPr>
          <w:rFonts w:asciiTheme="minorHAnsi" w:hAnsiTheme="minorHAnsi"/>
          <w:u w:val="single"/>
        </w:rPr>
      </w:pPr>
    </w:p>
    <w:p w:rsidR="00A756F4" w:rsidRDefault="003A2991" w:rsidP="00A756F4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Faculty Senate update/vote: Mike Woolley or designee (10 minutes)</w:t>
      </w:r>
    </w:p>
    <w:p w:rsidR="00B230F9" w:rsidRDefault="00B230F9" w:rsidP="00B230F9">
      <w:pPr>
        <w:rPr>
          <w:rFonts w:asciiTheme="minorHAnsi" w:hAnsiTheme="minorHAnsi"/>
        </w:rPr>
      </w:pPr>
    </w:p>
    <w:tbl>
      <w:tblPr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50"/>
        <w:gridCol w:w="3982"/>
      </w:tblGrid>
      <w:tr w:rsidR="00B230F9" w:rsidTr="00B230F9">
        <w:tc>
          <w:tcPr>
            <w:tcW w:w="6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30F9" w:rsidRDefault="00B230F9" w:rsidP="00A4129B">
            <w:pPr>
              <w:ind w:left="1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hd w:val="clear" w:color="auto" w:fill="DAEEF3"/>
              </w:rPr>
              <w:t>Summary/Action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30F9" w:rsidRDefault="00B230F9" w:rsidP="00A4129B">
            <w:pPr>
              <w:ind w:left="1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hd w:val="clear" w:color="auto" w:fill="DAEEF3"/>
              </w:rPr>
              <w:t xml:space="preserve">  Responsible Party </w:t>
            </w:r>
            <w:r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B230F9" w:rsidTr="00B230F9">
        <w:tc>
          <w:tcPr>
            <w:tcW w:w="66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0F9" w:rsidRDefault="00F444DF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Designating SSW Votes</w:t>
            </w:r>
          </w:p>
          <w:p w:rsidR="00F444DF" w:rsidRDefault="00F444DF" w:rsidP="00A4129B">
            <w:pPr>
              <w:rPr>
                <w:rFonts w:asciiTheme="minorHAnsi" w:hAnsiTheme="minorHAnsi"/>
              </w:rPr>
            </w:pPr>
          </w:p>
          <w:p w:rsidR="00F444DF" w:rsidRDefault="00F444DF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If vote receives a qualified majority (at least 66%) both SSW votes will go on the side of the majority.  If vote does not receive a 66% majority the vote will be split.  </w:t>
            </w:r>
          </w:p>
          <w:p w:rsidR="00F444DF" w:rsidRDefault="00F444DF" w:rsidP="00A4129B">
            <w:pPr>
              <w:rPr>
                <w:rFonts w:asciiTheme="minorHAnsi" w:hAnsiTheme="minorHAnsi"/>
              </w:rPr>
            </w:pPr>
          </w:p>
          <w:p w:rsidR="00F444DF" w:rsidRDefault="00F444DF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Proposed by Erika and seconded by Rick – 44 for/ 4 against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0F9" w:rsidRDefault="00B42E6F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Eri</w:t>
            </w:r>
            <w:r w:rsidR="00F444DF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ka/Mike</w:t>
            </w:r>
          </w:p>
        </w:tc>
      </w:tr>
    </w:tbl>
    <w:p w:rsidR="00B230F9" w:rsidRDefault="00B230F9" w:rsidP="00B230F9">
      <w:pPr>
        <w:rPr>
          <w:rFonts w:asciiTheme="minorHAnsi" w:hAnsiTheme="minorHAnsi"/>
          <w:u w:val="single"/>
        </w:rPr>
      </w:pPr>
    </w:p>
    <w:p w:rsidR="00A756F4" w:rsidRDefault="003A2991" w:rsidP="00A756F4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Diversity and Inclusion update: (5 minutes)</w:t>
      </w:r>
    </w:p>
    <w:p w:rsidR="00B230F9" w:rsidRDefault="00B230F9" w:rsidP="00B230F9">
      <w:pPr>
        <w:rPr>
          <w:rFonts w:asciiTheme="minorHAnsi" w:hAnsiTheme="minorHAnsi"/>
        </w:rPr>
      </w:pPr>
    </w:p>
    <w:tbl>
      <w:tblPr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50"/>
        <w:gridCol w:w="3982"/>
      </w:tblGrid>
      <w:tr w:rsidR="00B230F9" w:rsidTr="00B230F9">
        <w:tc>
          <w:tcPr>
            <w:tcW w:w="6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30F9" w:rsidRPr="00B230F9" w:rsidRDefault="00B230F9" w:rsidP="00A4129B">
            <w:pPr>
              <w:ind w:left="10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hd w:val="clear" w:color="auto" w:fill="DAEEF3"/>
              </w:rPr>
              <w:t>Summary/Action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30F9" w:rsidRDefault="00B230F9" w:rsidP="00A4129B">
            <w:pPr>
              <w:ind w:left="1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hd w:val="clear" w:color="auto" w:fill="DAEEF3"/>
              </w:rPr>
              <w:t xml:space="preserve">  Responsible Party </w:t>
            </w:r>
            <w:r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B230F9" w:rsidTr="00B230F9">
        <w:tc>
          <w:tcPr>
            <w:tcW w:w="66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F23" w:rsidRDefault="00A6311F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hope is to have a discussion of the Diversity plan in February</w:t>
            </w:r>
            <w:r w:rsidR="003B6FA5">
              <w:rPr>
                <w:rFonts w:asciiTheme="minorHAnsi" w:hAnsiTheme="minorHAnsi"/>
              </w:rPr>
              <w:t xml:space="preserve"> if the plan is ready to present to facult</w:t>
            </w:r>
            <w:r w:rsidR="00CA0D53">
              <w:rPr>
                <w:rFonts w:asciiTheme="minorHAnsi" w:hAnsiTheme="minorHAnsi"/>
              </w:rPr>
              <w:t>y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.</w:t>
            </w:r>
          </w:p>
          <w:p w:rsidR="00967F23" w:rsidRDefault="00967F23" w:rsidP="00A4129B">
            <w:pPr>
              <w:rPr>
                <w:rFonts w:asciiTheme="minorHAnsi" w:hAnsiTheme="minorHAnsi"/>
              </w:rPr>
            </w:pPr>
          </w:p>
          <w:p w:rsidR="00B772E7" w:rsidRDefault="00967F23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The Diversity Strategic planning group has met </w:t>
            </w:r>
            <w:r w:rsidR="00B772E7">
              <w:rPr>
                <w:rFonts w:asciiTheme="minorHAnsi" w:hAnsiTheme="minorHAnsi"/>
              </w:rPr>
              <w:t xml:space="preserve">and the DAO course planning group has met and is sending their recommendations to MPC.  </w:t>
            </w:r>
          </w:p>
          <w:p w:rsidR="003B6FA5" w:rsidRDefault="003B6FA5" w:rsidP="00A4129B">
            <w:pPr>
              <w:rPr>
                <w:rFonts w:asciiTheme="minorHAnsi" w:hAnsiTheme="minorHAnsi"/>
              </w:rPr>
            </w:pPr>
          </w:p>
          <w:p w:rsidR="00A6311F" w:rsidRDefault="003B6FA5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Several groups are working on coursework and other initiatives.</w:t>
            </w:r>
            <w:r w:rsidR="00A6311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0F9" w:rsidRDefault="00A6311F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Jodi Frey</w:t>
            </w:r>
          </w:p>
          <w:p w:rsidR="00A6311F" w:rsidRDefault="00A6311F" w:rsidP="00A4129B">
            <w:pPr>
              <w:rPr>
                <w:rFonts w:asciiTheme="minorHAnsi" w:hAnsiTheme="minorHAnsi"/>
              </w:rPr>
            </w:pPr>
          </w:p>
        </w:tc>
      </w:tr>
    </w:tbl>
    <w:p w:rsidR="00B230F9" w:rsidRDefault="00B230F9" w:rsidP="00B230F9">
      <w:pPr>
        <w:rPr>
          <w:rFonts w:asciiTheme="minorHAnsi" w:hAnsiTheme="minorHAnsi"/>
          <w:u w:val="single"/>
        </w:rPr>
      </w:pPr>
    </w:p>
    <w:p w:rsidR="00754A05" w:rsidRDefault="00754A05" w:rsidP="00B230F9">
      <w:pPr>
        <w:rPr>
          <w:rFonts w:asciiTheme="minorHAnsi" w:hAnsiTheme="minorHAnsi"/>
          <w:u w:val="single"/>
        </w:rPr>
      </w:pPr>
    </w:p>
    <w:p w:rsidR="00A756F4" w:rsidRDefault="003A2991" w:rsidP="00A756F4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B34214">
        <w:rPr>
          <w:rFonts w:ascii="Calibri" w:hAnsi="Calibri"/>
        </w:rPr>
        <w:t>General Announcements</w:t>
      </w:r>
      <w:r>
        <w:rPr>
          <w:rFonts w:ascii="Calibri" w:hAnsi="Calibri"/>
        </w:rPr>
        <w:t xml:space="preserve"> (5 minutes)</w:t>
      </w:r>
    </w:p>
    <w:p w:rsidR="00B230F9" w:rsidRDefault="00B230F9" w:rsidP="00B230F9">
      <w:pPr>
        <w:rPr>
          <w:rFonts w:asciiTheme="minorHAnsi" w:hAnsiTheme="minorHAnsi"/>
        </w:rPr>
      </w:pPr>
    </w:p>
    <w:tbl>
      <w:tblPr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50"/>
        <w:gridCol w:w="3982"/>
      </w:tblGrid>
      <w:tr w:rsidR="00B230F9" w:rsidTr="00B230F9">
        <w:tc>
          <w:tcPr>
            <w:tcW w:w="6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30F9" w:rsidRDefault="00B230F9" w:rsidP="00A4129B">
            <w:pPr>
              <w:ind w:left="1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hd w:val="clear" w:color="auto" w:fill="DAEEF3"/>
              </w:rPr>
              <w:t>Summary/Action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30F9" w:rsidRDefault="00B230F9" w:rsidP="00A4129B">
            <w:pPr>
              <w:ind w:left="1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hd w:val="clear" w:color="auto" w:fill="DAEEF3"/>
              </w:rPr>
              <w:t xml:space="preserve">  Responsible Party </w:t>
            </w:r>
            <w:r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B230F9" w:rsidTr="00B230F9">
        <w:tc>
          <w:tcPr>
            <w:tcW w:w="66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F0D" w:rsidRDefault="00324668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Quick discussion related to the l</w:t>
            </w:r>
            <w:r w:rsidR="00B772E7">
              <w:rPr>
                <w:rFonts w:asciiTheme="minorHAnsi" w:hAnsiTheme="minorHAnsi"/>
              </w:rPr>
              <w:t xml:space="preserve">ocation of the meeting – here or in </w:t>
            </w:r>
            <w:r w:rsidR="003E4760">
              <w:rPr>
                <w:rFonts w:asciiTheme="minorHAnsi" w:hAnsiTheme="minorHAnsi"/>
              </w:rPr>
              <w:t>one of the updated classrooms.</w:t>
            </w:r>
            <w:r w:rsidR="00754A05">
              <w:rPr>
                <w:rFonts w:asciiTheme="minorHAnsi" w:hAnsiTheme="minorHAnsi"/>
              </w:rPr>
              <w:t xml:space="preserve">  Quick show of hands leads to the decision to stay in auditorium.</w:t>
            </w:r>
          </w:p>
          <w:p w:rsidR="00754A05" w:rsidRDefault="00754A05" w:rsidP="00A4129B">
            <w:pPr>
              <w:rPr>
                <w:rFonts w:asciiTheme="minorHAnsi" w:hAnsiTheme="minorHAnsi"/>
              </w:rPr>
            </w:pPr>
          </w:p>
          <w:p w:rsidR="00754A05" w:rsidRDefault="00754A05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Mike gave some overview of Faculty Senate –</w:t>
            </w:r>
          </w:p>
          <w:p w:rsidR="00754A05" w:rsidRDefault="00754A05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Newsletter in the works</w:t>
            </w:r>
          </w:p>
          <w:p w:rsidR="003B6FA5" w:rsidRDefault="003B6FA5" w:rsidP="00A4129B">
            <w:pPr>
              <w:rPr>
                <w:rFonts w:asciiTheme="minorHAnsi" w:hAnsiTheme="minorHAnsi"/>
              </w:rPr>
            </w:pPr>
          </w:p>
          <w:p w:rsidR="00754A05" w:rsidRDefault="00754A05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 can request active shooter trainings for your staff.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0F9" w:rsidRDefault="00324668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Jodi Frey</w:t>
            </w:r>
          </w:p>
        </w:tc>
      </w:tr>
    </w:tbl>
    <w:p w:rsidR="00B230F9" w:rsidRDefault="00B230F9" w:rsidP="00B230F9">
      <w:pPr>
        <w:rPr>
          <w:rFonts w:asciiTheme="minorHAnsi" w:hAnsiTheme="minorHAnsi"/>
          <w:u w:val="single"/>
        </w:rPr>
      </w:pPr>
    </w:p>
    <w:p w:rsidR="00B230F9" w:rsidRDefault="00B230F9" w:rsidP="00A756F4">
      <w:pPr>
        <w:pStyle w:val="ListParagraph"/>
        <w:rPr>
          <w:rFonts w:ascii="Calibri" w:hAnsi="Calibri"/>
        </w:rPr>
      </w:pPr>
    </w:p>
    <w:p w:rsidR="00A756F4" w:rsidRPr="004073E2" w:rsidRDefault="003A2991" w:rsidP="004073E2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685112">
        <w:rPr>
          <w:rFonts w:ascii="Calibri" w:hAnsi="Calibri"/>
        </w:rPr>
        <w:t>“Shout-Outs”</w:t>
      </w:r>
      <w:r>
        <w:rPr>
          <w:rFonts w:ascii="Calibri" w:hAnsi="Calibri"/>
        </w:rPr>
        <w:t>(5 minutes)</w:t>
      </w:r>
    </w:p>
    <w:p w:rsidR="00B230F9" w:rsidRDefault="00B230F9" w:rsidP="00B230F9">
      <w:pPr>
        <w:rPr>
          <w:rFonts w:asciiTheme="minorHAnsi" w:hAnsiTheme="minorHAnsi"/>
        </w:rPr>
      </w:pPr>
    </w:p>
    <w:tbl>
      <w:tblPr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50"/>
        <w:gridCol w:w="3982"/>
      </w:tblGrid>
      <w:tr w:rsidR="00B230F9" w:rsidTr="00B230F9">
        <w:tc>
          <w:tcPr>
            <w:tcW w:w="6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30F9" w:rsidRDefault="00B230F9" w:rsidP="00A4129B">
            <w:pPr>
              <w:ind w:left="1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hd w:val="clear" w:color="auto" w:fill="DAEEF3"/>
              </w:rPr>
              <w:t>Summary/Action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30F9" w:rsidRDefault="00B230F9" w:rsidP="00A4129B">
            <w:pPr>
              <w:ind w:left="1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hd w:val="clear" w:color="auto" w:fill="DAEEF3"/>
              </w:rPr>
              <w:t xml:space="preserve">  Responsible Party </w:t>
            </w:r>
            <w:r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B230F9" w:rsidTr="00B230F9">
        <w:tc>
          <w:tcPr>
            <w:tcW w:w="66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0F9" w:rsidRDefault="006A0F52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Housekeeping and Security cards</w:t>
            </w:r>
          </w:p>
          <w:p w:rsidR="003B6FA5" w:rsidRDefault="003B6FA5" w:rsidP="00A4129B">
            <w:pPr>
              <w:rPr>
                <w:rFonts w:asciiTheme="minorHAnsi" w:hAnsiTheme="minorHAnsi"/>
              </w:rPr>
            </w:pPr>
          </w:p>
          <w:p w:rsidR="006A0F52" w:rsidRDefault="006A0F52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Work family and well-being research group has their last meeting this week.</w:t>
            </w:r>
          </w:p>
          <w:p w:rsidR="006A65E9" w:rsidRDefault="006A65E9" w:rsidP="00A4129B">
            <w:pPr>
              <w:rPr>
                <w:rFonts w:asciiTheme="minorHAnsi" w:hAnsiTheme="minorHAnsi"/>
              </w:rPr>
            </w:pPr>
          </w:p>
          <w:p w:rsidR="006A65E9" w:rsidRDefault="006A65E9" w:rsidP="00A412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Shout out to Dr. Michael Woolley on the use of metaphors and their use in field placements.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0F9" w:rsidRDefault="00B230F9" w:rsidP="00A4129B">
            <w:pPr>
              <w:rPr>
                <w:rFonts w:asciiTheme="minorHAnsi" w:hAnsiTheme="minorHAnsi"/>
              </w:rPr>
            </w:pPr>
          </w:p>
        </w:tc>
      </w:tr>
    </w:tbl>
    <w:p w:rsidR="00B230F9" w:rsidRPr="004073E2" w:rsidRDefault="00B230F9" w:rsidP="004073E2">
      <w:pPr>
        <w:rPr>
          <w:rFonts w:ascii="Calibri" w:hAnsi="Calibri"/>
        </w:rPr>
      </w:pPr>
    </w:p>
    <w:p w:rsidR="00A756F4" w:rsidRDefault="003A2991" w:rsidP="00A756F4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Adjourn to the Winter Party Time! </w:t>
      </w:r>
    </w:p>
    <w:p w:rsidR="00A756F4" w:rsidRDefault="00A756F4" w:rsidP="00A756F4">
      <w:pPr>
        <w:ind w:left="720"/>
        <w:contextualSpacing/>
        <w:rPr>
          <w:rFonts w:ascii="Calibri" w:hAnsi="Calibri"/>
        </w:rPr>
      </w:pPr>
    </w:p>
    <w:p w:rsidR="00B230F9" w:rsidRPr="000C3506" w:rsidRDefault="00B230F9" w:rsidP="00B230F9">
      <w:pPr>
        <w:rPr>
          <w:rFonts w:asciiTheme="minorHAnsi" w:hAnsiTheme="minorHAnsi"/>
          <w:b/>
        </w:rPr>
      </w:pPr>
      <w:r w:rsidRPr="000C3506">
        <w:rPr>
          <w:rFonts w:asciiTheme="minorHAnsi" w:hAnsiTheme="minorHAnsi"/>
          <w:b/>
        </w:rPr>
        <w:t xml:space="preserve">Next meeting Date: </w:t>
      </w:r>
      <w:r w:rsidR="003A2991">
        <w:rPr>
          <w:rFonts w:asciiTheme="minorHAnsi" w:hAnsiTheme="minorHAnsi"/>
          <w:b/>
        </w:rPr>
        <w:t>2/13/19</w:t>
      </w:r>
    </w:p>
    <w:p w:rsidR="00B230F9" w:rsidRPr="000C3506" w:rsidRDefault="00B230F9" w:rsidP="00B230F9">
      <w:pPr>
        <w:rPr>
          <w:rFonts w:asciiTheme="minorHAnsi" w:hAnsiTheme="minorHAnsi"/>
          <w:b/>
        </w:rPr>
      </w:pPr>
      <w:r w:rsidRPr="000C3506">
        <w:rPr>
          <w:rFonts w:asciiTheme="minorHAnsi" w:hAnsiTheme="minorHAnsi"/>
          <w:b/>
        </w:rPr>
        <w:t xml:space="preserve">Submitted by: </w:t>
      </w:r>
      <w:r>
        <w:rPr>
          <w:rFonts w:asciiTheme="minorHAnsi" w:hAnsiTheme="minorHAnsi"/>
          <w:b/>
        </w:rPr>
        <w:t>Terry Shaw</w:t>
      </w:r>
    </w:p>
    <w:p w:rsidR="00B230F9" w:rsidRPr="000C3506" w:rsidRDefault="00B230F9" w:rsidP="00B230F9">
      <w:pPr>
        <w:rPr>
          <w:rFonts w:asciiTheme="minorHAnsi" w:hAnsiTheme="minorHAnsi"/>
          <w:b/>
          <w:u w:val="single"/>
        </w:rPr>
      </w:pPr>
      <w:r w:rsidRPr="000C3506">
        <w:rPr>
          <w:rFonts w:asciiTheme="minorHAnsi" w:hAnsiTheme="minorHAnsi"/>
          <w:b/>
        </w:rPr>
        <w:t xml:space="preserve">Date: </w:t>
      </w:r>
      <w:r>
        <w:rPr>
          <w:rFonts w:asciiTheme="minorHAnsi" w:hAnsiTheme="minorHAnsi"/>
          <w:b/>
        </w:rPr>
        <w:t>1</w:t>
      </w:r>
      <w:r w:rsidR="003A2991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>/</w:t>
      </w:r>
      <w:r w:rsidR="003A2991">
        <w:rPr>
          <w:rFonts w:asciiTheme="minorHAnsi" w:hAnsiTheme="minorHAnsi"/>
          <w:b/>
        </w:rPr>
        <w:t>12</w:t>
      </w:r>
      <w:r w:rsidRPr="000C3506">
        <w:rPr>
          <w:rFonts w:asciiTheme="minorHAnsi" w:hAnsiTheme="minorHAnsi"/>
          <w:b/>
        </w:rPr>
        <w:t xml:space="preserve">/18 </w:t>
      </w:r>
    </w:p>
    <w:p w:rsidR="0029139C" w:rsidRPr="0029139C" w:rsidRDefault="0029139C" w:rsidP="0029139C">
      <w:pPr>
        <w:rPr>
          <w:rFonts w:ascii="Calibri" w:hAnsi="Calibri"/>
        </w:rPr>
      </w:pPr>
    </w:p>
    <w:p w:rsidR="0029139C" w:rsidRPr="0029139C" w:rsidRDefault="0029139C" w:rsidP="0029139C">
      <w:pPr>
        <w:rPr>
          <w:rFonts w:ascii="Calibri" w:hAnsi="Calibri"/>
        </w:rPr>
      </w:pPr>
      <w:r w:rsidRPr="0029139C">
        <w:rPr>
          <w:rFonts w:ascii="Calibri" w:hAnsi="Calibri"/>
          <w:b/>
        </w:rPr>
        <w:t>FEC and FO MEETING DATES (2018-19)</w:t>
      </w:r>
    </w:p>
    <w:p w:rsidR="0029139C" w:rsidRPr="0029139C" w:rsidRDefault="0029139C" w:rsidP="0029139C">
      <w:pPr>
        <w:rPr>
          <w:rFonts w:ascii="Calibri" w:hAnsi="Calibr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08"/>
        <w:gridCol w:w="2970"/>
      </w:tblGrid>
      <w:tr w:rsidR="0029139C" w:rsidRPr="0029139C" w:rsidTr="00801C54">
        <w:tc>
          <w:tcPr>
            <w:tcW w:w="2808" w:type="dxa"/>
          </w:tcPr>
          <w:p w:rsidR="0029139C" w:rsidRPr="0029139C" w:rsidRDefault="0029139C" w:rsidP="0029139C">
            <w:pPr>
              <w:rPr>
                <w:rFonts w:asciiTheme="minorHAnsi" w:hAnsiTheme="minorHAnsi"/>
                <w:b/>
              </w:rPr>
            </w:pPr>
            <w:r w:rsidRPr="0029139C">
              <w:rPr>
                <w:rFonts w:asciiTheme="minorHAnsi" w:hAnsiTheme="minorHAnsi"/>
                <w:b/>
              </w:rPr>
              <w:t>FEC Meetings</w:t>
            </w:r>
          </w:p>
        </w:tc>
        <w:tc>
          <w:tcPr>
            <w:tcW w:w="2970" w:type="dxa"/>
          </w:tcPr>
          <w:p w:rsidR="0029139C" w:rsidRPr="0029139C" w:rsidRDefault="0029139C" w:rsidP="0029139C">
            <w:pPr>
              <w:rPr>
                <w:rFonts w:asciiTheme="minorHAnsi" w:hAnsiTheme="minorHAnsi"/>
                <w:b/>
              </w:rPr>
            </w:pPr>
            <w:r w:rsidRPr="0029139C">
              <w:rPr>
                <w:rFonts w:asciiTheme="minorHAnsi" w:hAnsiTheme="minorHAnsi"/>
                <w:b/>
              </w:rPr>
              <w:t>FO Meetings</w:t>
            </w:r>
          </w:p>
        </w:tc>
      </w:tr>
      <w:tr w:rsidR="0029139C" w:rsidRPr="0029139C" w:rsidTr="00801C54">
        <w:tc>
          <w:tcPr>
            <w:tcW w:w="2808" w:type="dxa"/>
          </w:tcPr>
          <w:p w:rsidR="0029139C" w:rsidRPr="0029139C" w:rsidRDefault="0029139C" w:rsidP="0029139C">
            <w:pPr>
              <w:rPr>
                <w:rFonts w:asciiTheme="minorHAnsi" w:hAnsiTheme="minorHAnsi"/>
              </w:rPr>
            </w:pPr>
            <w:r w:rsidRPr="0029139C">
              <w:rPr>
                <w:rFonts w:asciiTheme="minorHAnsi" w:hAnsiTheme="minorHAnsi"/>
              </w:rPr>
              <w:t>September 5</w:t>
            </w:r>
            <w:r w:rsidRPr="0029139C">
              <w:rPr>
                <w:rFonts w:asciiTheme="minorHAnsi" w:hAnsiTheme="minorHAnsi"/>
                <w:vertAlign w:val="superscript"/>
              </w:rPr>
              <w:t>th</w:t>
            </w:r>
          </w:p>
        </w:tc>
        <w:tc>
          <w:tcPr>
            <w:tcW w:w="2970" w:type="dxa"/>
          </w:tcPr>
          <w:p w:rsidR="0029139C" w:rsidRPr="0029139C" w:rsidRDefault="0029139C" w:rsidP="0029139C">
            <w:pPr>
              <w:rPr>
                <w:rFonts w:asciiTheme="minorHAnsi" w:hAnsiTheme="minorHAnsi"/>
              </w:rPr>
            </w:pPr>
            <w:r w:rsidRPr="0029139C">
              <w:rPr>
                <w:rFonts w:asciiTheme="minorHAnsi" w:hAnsiTheme="minorHAnsi"/>
              </w:rPr>
              <w:t>September 12</w:t>
            </w:r>
            <w:r w:rsidRPr="0029139C">
              <w:rPr>
                <w:rFonts w:asciiTheme="minorHAnsi" w:hAnsiTheme="minorHAnsi"/>
                <w:vertAlign w:val="superscript"/>
              </w:rPr>
              <w:t>th</w:t>
            </w:r>
          </w:p>
        </w:tc>
      </w:tr>
      <w:tr w:rsidR="0029139C" w:rsidRPr="0029139C" w:rsidTr="00801C54">
        <w:tc>
          <w:tcPr>
            <w:tcW w:w="2808" w:type="dxa"/>
          </w:tcPr>
          <w:p w:rsidR="0029139C" w:rsidRPr="0029139C" w:rsidRDefault="0029139C" w:rsidP="0029139C">
            <w:pPr>
              <w:rPr>
                <w:rFonts w:asciiTheme="minorHAnsi" w:hAnsiTheme="minorHAnsi"/>
              </w:rPr>
            </w:pPr>
            <w:r w:rsidRPr="0029139C">
              <w:rPr>
                <w:rFonts w:asciiTheme="minorHAnsi" w:hAnsiTheme="minorHAnsi"/>
              </w:rPr>
              <w:t>October 3</w:t>
            </w:r>
            <w:r w:rsidRPr="0029139C">
              <w:rPr>
                <w:rFonts w:asciiTheme="minorHAnsi" w:hAnsiTheme="minorHAnsi"/>
                <w:vertAlign w:val="superscript"/>
              </w:rPr>
              <w:t>rd</w:t>
            </w:r>
          </w:p>
        </w:tc>
        <w:tc>
          <w:tcPr>
            <w:tcW w:w="2970" w:type="dxa"/>
          </w:tcPr>
          <w:p w:rsidR="0029139C" w:rsidRPr="0029139C" w:rsidRDefault="0029139C" w:rsidP="0029139C">
            <w:pPr>
              <w:rPr>
                <w:rFonts w:asciiTheme="minorHAnsi" w:hAnsiTheme="minorHAnsi"/>
              </w:rPr>
            </w:pPr>
            <w:r w:rsidRPr="0029139C">
              <w:rPr>
                <w:rFonts w:asciiTheme="minorHAnsi" w:hAnsiTheme="minorHAnsi"/>
              </w:rPr>
              <w:t>October 10</w:t>
            </w:r>
            <w:r w:rsidRPr="0029139C">
              <w:rPr>
                <w:rFonts w:asciiTheme="minorHAnsi" w:hAnsiTheme="minorHAnsi"/>
                <w:vertAlign w:val="superscript"/>
              </w:rPr>
              <w:t>th</w:t>
            </w:r>
          </w:p>
        </w:tc>
      </w:tr>
      <w:tr w:rsidR="0029139C" w:rsidRPr="0029139C" w:rsidTr="00801C54">
        <w:tc>
          <w:tcPr>
            <w:tcW w:w="2808" w:type="dxa"/>
          </w:tcPr>
          <w:p w:rsidR="0029139C" w:rsidRPr="0029139C" w:rsidRDefault="0029139C" w:rsidP="0029139C">
            <w:pPr>
              <w:rPr>
                <w:rFonts w:asciiTheme="minorHAnsi" w:hAnsiTheme="minorHAnsi"/>
              </w:rPr>
            </w:pPr>
            <w:r w:rsidRPr="0029139C">
              <w:rPr>
                <w:rFonts w:asciiTheme="minorHAnsi" w:hAnsiTheme="minorHAnsi"/>
              </w:rPr>
              <w:lastRenderedPageBreak/>
              <w:t>November 7</w:t>
            </w:r>
            <w:r w:rsidRPr="0029139C">
              <w:rPr>
                <w:rFonts w:asciiTheme="minorHAnsi" w:hAnsiTheme="minorHAnsi"/>
                <w:vertAlign w:val="superscript"/>
              </w:rPr>
              <w:t>th</w:t>
            </w:r>
          </w:p>
        </w:tc>
        <w:tc>
          <w:tcPr>
            <w:tcW w:w="2970" w:type="dxa"/>
          </w:tcPr>
          <w:p w:rsidR="0029139C" w:rsidRPr="0029139C" w:rsidRDefault="0029139C" w:rsidP="0029139C">
            <w:pPr>
              <w:rPr>
                <w:rFonts w:asciiTheme="minorHAnsi" w:hAnsiTheme="minorHAnsi"/>
              </w:rPr>
            </w:pPr>
            <w:r w:rsidRPr="0029139C">
              <w:rPr>
                <w:rFonts w:asciiTheme="minorHAnsi" w:hAnsiTheme="minorHAnsi"/>
              </w:rPr>
              <w:t>November 14</w:t>
            </w:r>
            <w:r w:rsidRPr="0029139C">
              <w:rPr>
                <w:rFonts w:asciiTheme="minorHAnsi" w:hAnsiTheme="minorHAnsi"/>
                <w:vertAlign w:val="superscript"/>
              </w:rPr>
              <w:t>th</w:t>
            </w:r>
          </w:p>
        </w:tc>
      </w:tr>
      <w:tr w:rsidR="0029139C" w:rsidRPr="0029139C" w:rsidTr="00801C54">
        <w:tc>
          <w:tcPr>
            <w:tcW w:w="2808" w:type="dxa"/>
          </w:tcPr>
          <w:p w:rsidR="0029139C" w:rsidRPr="0029139C" w:rsidRDefault="0029139C" w:rsidP="0029139C">
            <w:pPr>
              <w:rPr>
                <w:rFonts w:asciiTheme="minorHAnsi" w:hAnsiTheme="minorHAnsi"/>
              </w:rPr>
            </w:pPr>
            <w:r w:rsidRPr="0029139C">
              <w:rPr>
                <w:rFonts w:asciiTheme="minorHAnsi" w:hAnsiTheme="minorHAnsi"/>
              </w:rPr>
              <w:t>December 5</w:t>
            </w:r>
            <w:r w:rsidRPr="0029139C">
              <w:rPr>
                <w:rFonts w:asciiTheme="minorHAnsi" w:hAnsiTheme="minorHAnsi"/>
                <w:vertAlign w:val="superscript"/>
              </w:rPr>
              <w:t>th</w:t>
            </w:r>
          </w:p>
        </w:tc>
        <w:tc>
          <w:tcPr>
            <w:tcW w:w="2970" w:type="dxa"/>
          </w:tcPr>
          <w:p w:rsidR="0029139C" w:rsidRPr="0029139C" w:rsidRDefault="0029139C" w:rsidP="0029139C">
            <w:pPr>
              <w:rPr>
                <w:rFonts w:asciiTheme="minorHAnsi" w:hAnsiTheme="minorHAnsi"/>
              </w:rPr>
            </w:pPr>
            <w:r w:rsidRPr="0029139C">
              <w:rPr>
                <w:rFonts w:asciiTheme="minorHAnsi" w:hAnsiTheme="minorHAnsi"/>
              </w:rPr>
              <w:t>December 12</w:t>
            </w:r>
            <w:r w:rsidRPr="0029139C">
              <w:rPr>
                <w:rFonts w:asciiTheme="minorHAnsi" w:hAnsiTheme="minorHAnsi"/>
                <w:vertAlign w:val="superscript"/>
              </w:rPr>
              <w:t>th</w:t>
            </w:r>
          </w:p>
        </w:tc>
      </w:tr>
      <w:tr w:rsidR="0029139C" w:rsidRPr="0029139C" w:rsidTr="00801C54">
        <w:tc>
          <w:tcPr>
            <w:tcW w:w="2808" w:type="dxa"/>
          </w:tcPr>
          <w:p w:rsidR="0029139C" w:rsidRPr="0029139C" w:rsidRDefault="0029139C" w:rsidP="0029139C">
            <w:pPr>
              <w:rPr>
                <w:rFonts w:asciiTheme="minorHAnsi" w:hAnsiTheme="minorHAnsi"/>
              </w:rPr>
            </w:pPr>
            <w:r w:rsidRPr="0029139C">
              <w:rPr>
                <w:rFonts w:asciiTheme="minorHAnsi" w:hAnsiTheme="minorHAnsi"/>
              </w:rPr>
              <w:t>February 6</w:t>
            </w:r>
            <w:r w:rsidRPr="0029139C">
              <w:rPr>
                <w:rFonts w:asciiTheme="minorHAnsi" w:hAnsiTheme="minorHAnsi"/>
                <w:vertAlign w:val="superscript"/>
              </w:rPr>
              <w:t>th</w:t>
            </w:r>
          </w:p>
        </w:tc>
        <w:tc>
          <w:tcPr>
            <w:tcW w:w="2970" w:type="dxa"/>
          </w:tcPr>
          <w:p w:rsidR="0029139C" w:rsidRPr="0029139C" w:rsidRDefault="0029139C" w:rsidP="0029139C">
            <w:pPr>
              <w:rPr>
                <w:rFonts w:asciiTheme="minorHAnsi" w:hAnsiTheme="minorHAnsi"/>
              </w:rPr>
            </w:pPr>
            <w:r w:rsidRPr="0029139C">
              <w:rPr>
                <w:rFonts w:asciiTheme="minorHAnsi" w:hAnsiTheme="minorHAnsi"/>
              </w:rPr>
              <w:t>February 13</w:t>
            </w:r>
            <w:r w:rsidRPr="0029139C">
              <w:rPr>
                <w:rFonts w:asciiTheme="minorHAnsi" w:hAnsiTheme="minorHAnsi"/>
                <w:vertAlign w:val="superscript"/>
              </w:rPr>
              <w:t>th</w:t>
            </w:r>
          </w:p>
        </w:tc>
      </w:tr>
      <w:tr w:rsidR="0029139C" w:rsidRPr="0029139C" w:rsidTr="00801C54">
        <w:tc>
          <w:tcPr>
            <w:tcW w:w="2808" w:type="dxa"/>
          </w:tcPr>
          <w:p w:rsidR="0029139C" w:rsidRPr="0029139C" w:rsidRDefault="0029139C" w:rsidP="0029139C">
            <w:pPr>
              <w:rPr>
                <w:rFonts w:asciiTheme="minorHAnsi" w:hAnsiTheme="minorHAnsi"/>
              </w:rPr>
            </w:pPr>
            <w:r w:rsidRPr="0029139C">
              <w:rPr>
                <w:rFonts w:asciiTheme="minorHAnsi" w:hAnsiTheme="minorHAnsi"/>
              </w:rPr>
              <w:t>March 6</w:t>
            </w:r>
            <w:r w:rsidRPr="0029139C">
              <w:rPr>
                <w:rFonts w:asciiTheme="minorHAnsi" w:hAnsiTheme="minorHAnsi"/>
                <w:vertAlign w:val="superscript"/>
              </w:rPr>
              <w:t>th</w:t>
            </w:r>
          </w:p>
        </w:tc>
        <w:tc>
          <w:tcPr>
            <w:tcW w:w="2970" w:type="dxa"/>
          </w:tcPr>
          <w:p w:rsidR="0029139C" w:rsidRPr="0029139C" w:rsidRDefault="0029139C" w:rsidP="0029139C">
            <w:pPr>
              <w:rPr>
                <w:rFonts w:asciiTheme="minorHAnsi" w:hAnsiTheme="minorHAnsi"/>
              </w:rPr>
            </w:pPr>
            <w:r w:rsidRPr="0029139C">
              <w:rPr>
                <w:rFonts w:asciiTheme="minorHAnsi" w:hAnsiTheme="minorHAnsi"/>
              </w:rPr>
              <w:t>March 13</w:t>
            </w:r>
            <w:r w:rsidRPr="0029139C">
              <w:rPr>
                <w:rFonts w:asciiTheme="minorHAnsi" w:hAnsiTheme="minorHAnsi"/>
                <w:vertAlign w:val="superscript"/>
              </w:rPr>
              <w:t>th</w:t>
            </w:r>
          </w:p>
        </w:tc>
      </w:tr>
      <w:tr w:rsidR="0029139C" w:rsidRPr="0029139C" w:rsidTr="00801C54">
        <w:tc>
          <w:tcPr>
            <w:tcW w:w="2808" w:type="dxa"/>
          </w:tcPr>
          <w:p w:rsidR="0029139C" w:rsidRPr="0029139C" w:rsidRDefault="0029139C" w:rsidP="0029139C">
            <w:pPr>
              <w:rPr>
                <w:rFonts w:asciiTheme="minorHAnsi" w:hAnsiTheme="minorHAnsi"/>
              </w:rPr>
            </w:pPr>
            <w:r w:rsidRPr="0029139C">
              <w:rPr>
                <w:rFonts w:asciiTheme="minorHAnsi" w:hAnsiTheme="minorHAnsi"/>
              </w:rPr>
              <w:t>April 3</w:t>
            </w:r>
            <w:r w:rsidRPr="0029139C">
              <w:rPr>
                <w:rFonts w:asciiTheme="minorHAnsi" w:hAnsiTheme="minorHAnsi"/>
                <w:vertAlign w:val="superscript"/>
              </w:rPr>
              <w:t>rd</w:t>
            </w:r>
          </w:p>
        </w:tc>
        <w:tc>
          <w:tcPr>
            <w:tcW w:w="2970" w:type="dxa"/>
          </w:tcPr>
          <w:p w:rsidR="0029139C" w:rsidRPr="0029139C" w:rsidRDefault="0029139C" w:rsidP="0029139C">
            <w:pPr>
              <w:rPr>
                <w:rFonts w:asciiTheme="minorHAnsi" w:hAnsiTheme="minorHAnsi"/>
              </w:rPr>
            </w:pPr>
            <w:r w:rsidRPr="0029139C">
              <w:rPr>
                <w:rFonts w:asciiTheme="minorHAnsi" w:hAnsiTheme="minorHAnsi"/>
              </w:rPr>
              <w:t>April 10</w:t>
            </w:r>
            <w:r w:rsidRPr="0029139C">
              <w:rPr>
                <w:rFonts w:asciiTheme="minorHAnsi" w:hAnsiTheme="minorHAnsi"/>
                <w:vertAlign w:val="superscript"/>
              </w:rPr>
              <w:t>th</w:t>
            </w:r>
          </w:p>
        </w:tc>
      </w:tr>
      <w:tr w:rsidR="0029139C" w:rsidRPr="0029139C" w:rsidTr="00801C54">
        <w:tc>
          <w:tcPr>
            <w:tcW w:w="2808" w:type="dxa"/>
          </w:tcPr>
          <w:p w:rsidR="0029139C" w:rsidRPr="0029139C" w:rsidRDefault="0029139C" w:rsidP="0029139C">
            <w:pPr>
              <w:rPr>
                <w:rFonts w:asciiTheme="minorHAnsi" w:hAnsiTheme="minorHAnsi"/>
              </w:rPr>
            </w:pPr>
            <w:r w:rsidRPr="0029139C">
              <w:rPr>
                <w:rFonts w:asciiTheme="minorHAnsi" w:hAnsiTheme="minorHAnsi"/>
              </w:rPr>
              <w:t>May 1</w:t>
            </w:r>
            <w:r w:rsidRPr="0029139C">
              <w:rPr>
                <w:rFonts w:asciiTheme="minorHAnsi" w:hAnsiTheme="minorHAnsi"/>
                <w:vertAlign w:val="superscript"/>
              </w:rPr>
              <w:t>st</w:t>
            </w:r>
          </w:p>
        </w:tc>
        <w:tc>
          <w:tcPr>
            <w:tcW w:w="2970" w:type="dxa"/>
          </w:tcPr>
          <w:p w:rsidR="0029139C" w:rsidRPr="0029139C" w:rsidRDefault="0029139C" w:rsidP="0029139C">
            <w:pPr>
              <w:rPr>
                <w:rFonts w:asciiTheme="minorHAnsi" w:hAnsiTheme="minorHAnsi"/>
              </w:rPr>
            </w:pPr>
            <w:r w:rsidRPr="0029139C">
              <w:rPr>
                <w:rFonts w:asciiTheme="minorHAnsi" w:hAnsiTheme="minorHAnsi"/>
              </w:rPr>
              <w:t>May 8</w:t>
            </w:r>
            <w:r w:rsidRPr="0029139C">
              <w:rPr>
                <w:rFonts w:asciiTheme="minorHAnsi" w:hAnsiTheme="minorHAnsi"/>
                <w:vertAlign w:val="superscript"/>
              </w:rPr>
              <w:t>th</w:t>
            </w:r>
          </w:p>
        </w:tc>
      </w:tr>
      <w:tr w:rsidR="0029139C" w:rsidRPr="0029139C" w:rsidTr="00801C54">
        <w:tc>
          <w:tcPr>
            <w:tcW w:w="2808" w:type="dxa"/>
          </w:tcPr>
          <w:p w:rsidR="0029139C" w:rsidRPr="0029139C" w:rsidRDefault="0029139C" w:rsidP="0029139C">
            <w:pPr>
              <w:rPr>
                <w:rFonts w:asciiTheme="minorHAnsi" w:hAnsiTheme="minorHAnsi"/>
              </w:rPr>
            </w:pPr>
            <w:r w:rsidRPr="0029139C">
              <w:rPr>
                <w:rFonts w:asciiTheme="minorHAnsi" w:hAnsiTheme="minorHAnsi"/>
              </w:rPr>
              <w:t>No meeting</w:t>
            </w:r>
          </w:p>
        </w:tc>
        <w:tc>
          <w:tcPr>
            <w:tcW w:w="2970" w:type="dxa"/>
          </w:tcPr>
          <w:p w:rsidR="0029139C" w:rsidRPr="0029139C" w:rsidRDefault="0029139C" w:rsidP="0029139C">
            <w:pPr>
              <w:rPr>
                <w:rFonts w:asciiTheme="minorHAnsi" w:hAnsiTheme="minorHAnsi"/>
              </w:rPr>
            </w:pPr>
            <w:r w:rsidRPr="0029139C">
              <w:rPr>
                <w:rFonts w:asciiTheme="minorHAnsi" w:hAnsiTheme="minorHAnsi"/>
              </w:rPr>
              <w:t>June 5</w:t>
            </w:r>
            <w:r w:rsidRPr="0029139C">
              <w:rPr>
                <w:rFonts w:asciiTheme="minorHAnsi" w:hAnsiTheme="minorHAnsi"/>
                <w:vertAlign w:val="superscript"/>
              </w:rPr>
              <w:t>th</w:t>
            </w:r>
            <w:r w:rsidRPr="0029139C">
              <w:rPr>
                <w:rFonts w:asciiTheme="minorHAnsi" w:hAnsiTheme="minorHAnsi"/>
              </w:rPr>
              <w:t xml:space="preserve"> (10am – 2pm)</w:t>
            </w:r>
          </w:p>
        </w:tc>
      </w:tr>
    </w:tbl>
    <w:p w:rsidR="0029139C" w:rsidRPr="0029139C" w:rsidRDefault="0029139C" w:rsidP="0029139C">
      <w:pPr>
        <w:rPr>
          <w:rFonts w:ascii="Calibri" w:hAnsi="Calibri"/>
        </w:rPr>
      </w:pPr>
    </w:p>
    <w:sectPr w:rsidR="0029139C" w:rsidRPr="0029139C" w:rsidSect="001E4A7F">
      <w:footerReference w:type="default" r:id="rId7"/>
      <w:headerReference w:type="first" r:id="rId8"/>
      <w:footerReference w:type="first" r:id="rId9"/>
      <w:pgSz w:w="12240" w:h="15840"/>
      <w:pgMar w:top="864" w:right="1440" w:bottom="144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310" w:rsidRDefault="00185310" w:rsidP="00430283">
      <w:r>
        <w:separator/>
      </w:r>
    </w:p>
  </w:endnote>
  <w:endnote w:type="continuationSeparator" w:id="0">
    <w:p w:rsidR="00185310" w:rsidRDefault="00185310" w:rsidP="0043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Narrow-MediumItalic">
    <w:altName w:val="Gotham Narrow Medium"/>
    <w:charset w:val="4D"/>
    <w:family w:val="auto"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thamNarrow-Light">
    <w:altName w:val="Gotham Narrow Light"/>
    <w:charset w:val="4D"/>
    <w:family w:val="auto"/>
    <w:pitch w:val="default"/>
    <w:sig w:usb0="00000003" w:usb1="00000000" w:usb2="00000000" w:usb3="00000000" w:csb0="00000001" w:csb1="00000000"/>
  </w:font>
  <w:font w:name="GothamNarrow-LightItalic">
    <w:altName w:val="Cambria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68B" w:rsidRDefault="0006168B" w:rsidP="00B66A7E">
    <w:pPr>
      <w:pStyle w:val="Footer"/>
      <w:tabs>
        <w:tab w:val="clear" w:pos="4320"/>
        <w:tab w:val="clear" w:pos="8640"/>
        <w:tab w:val="left" w:pos="720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6CB32C2A" wp14:editId="30B23EEB">
          <wp:simplePos x="0" y="0"/>
          <wp:positionH relativeFrom="margin">
            <wp:posOffset>-902970</wp:posOffset>
          </wp:positionH>
          <wp:positionV relativeFrom="paragraph">
            <wp:posOffset>-1292225</wp:posOffset>
          </wp:positionV>
          <wp:extent cx="8092440" cy="1905000"/>
          <wp:effectExtent l="19050" t="0" r="381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2440" cy="190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68B" w:rsidRDefault="0006168B">
    <w:pPr>
      <w:pStyle w:val="Footer"/>
    </w:pPr>
    <w:r w:rsidRPr="00FD46D8">
      <w:rPr>
        <w:noProof/>
      </w:rPr>
      <w:drawing>
        <wp:anchor distT="0" distB="0" distL="114300" distR="114300" simplePos="0" relativeHeight="251662336" behindDoc="1" locked="0" layoutInCell="1" allowOverlap="1" wp14:anchorId="760983AD" wp14:editId="660D882B">
          <wp:simplePos x="0" y="0"/>
          <wp:positionH relativeFrom="margin">
            <wp:posOffset>-925830</wp:posOffset>
          </wp:positionH>
          <wp:positionV relativeFrom="paragraph">
            <wp:posOffset>-1261745</wp:posOffset>
          </wp:positionV>
          <wp:extent cx="8092440" cy="1905000"/>
          <wp:effectExtent l="19050" t="0" r="381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2440" cy="190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310" w:rsidRDefault="00185310" w:rsidP="00430283">
      <w:r>
        <w:separator/>
      </w:r>
    </w:p>
  </w:footnote>
  <w:footnote w:type="continuationSeparator" w:id="0">
    <w:p w:rsidR="00185310" w:rsidRDefault="00185310" w:rsidP="0043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68B" w:rsidRDefault="0006168B" w:rsidP="00FD46D8">
    <w:pPr>
      <w:pStyle w:val="BasicParagraph"/>
      <w:ind w:left="-1080" w:right="-270"/>
      <w:jc w:val="right"/>
      <w:rPr>
        <w:rFonts w:ascii="Franklin Gothic Medium" w:hAnsi="Franklin Gothic Medium" w:cs="GothamNarrow-MediumItalic"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1249A5B" wp14:editId="34427ED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09520" cy="660400"/>
          <wp:effectExtent l="19050" t="0" r="5080" b="0"/>
          <wp:wrapNone/>
          <wp:docPr id="3" name="Picture 8" descr="UM_School_SocialWor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M_School_SocialWork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52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Franklin Gothic Book" w:hAnsi="Franklin Gothic Book" w:cs="GothamNarrow-MediumItalic"/>
        <w:iCs/>
        <w:sz w:val="16"/>
        <w:szCs w:val="16"/>
      </w:rPr>
      <w:br/>
    </w:r>
  </w:p>
  <w:p w:rsidR="0006168B" w:rsidRPr="00D60EC3" w:rsidRDefault="0006168B" w:rsidP="00FD46D8">
    <w:pPr>
      <w:pStyle w:val="BasicParagraph"/>
      <w:ind w:left="-540" w:right="-270"/>
      <w:jc w:val="right"/>
      <w:rPr>
        <w:rFonts w:ascii="Franklin Gothic Book" w:hAnsi="Franklin Gothic Book" w:cs="GothamNarrow-Light"/>
        <w:sz w:val="16"/>
        <w:szCs w:val="16"/>
      </w:rPr>
    </w:pPr>
    <w:r>
      <w:rPr>
        <w:rFonts w:ascii="Franklin Gothic Book" w:hAnsi="Franklin Gothic Book" w:cs="GothamNarrow-Light"/>
        <w:sz w:val="16"/>
        <w:szCs w:val="16"/>
      </w:rPr>
      <w:t>525 West Redwood Street</w:t>
    </w:r>
  </w:p>
  <w:p w:rsidR="0006168B" w:rsidRDefault="0006168B" w:rsidP="00FD46D8">
    <w:pPr>
      <w:pStyle w:val="BasicParagraph"/>
      <w:ind w:left="-540" w:right="-270"/>
      <w:jc w:val="right"/>
      <w:rPr>
        <w:rFonts w:ascii="Franklin Gothic Book" w:hAnsi="Franklin Gothic Book" w:cs="GothamNarrow-Light"/>
        <w:sz w:val="16"/>
        <w:szCs w:val="16"/>
      </w:rPr>
    </w:pPr>
    <w:r w:rsidRPr="00D60EC3">
      <w:rPr>
        <w:rFonts w:ascii="Franklin Gothic Book" w:hAnsi="Franklin Gothic Book" w:cs="GothamNarrow-Light"/>
        <w:sz w:val="16"/>
        <w:szCs w:val="16"/>
      </w:rPr>
      <w:t>Baltimore, MD 21201</w:t>
    </w:r>
  </w:p>
  <w:p w:rsidR="0006168B" w:rsidRPr="00D60EC3" w:rsidRDefault="0006168B" w:rsidP="00FD46D8">
    <w:pPr>
      <w:pStyle w:val="BasicParagraph"/>
      <w:ind w:left="-540" w:right="-270"/>
      <w:jc w:val="right"/>
      <w:rPr>
        <w:rFonts w:ascii="Franklin Gothic Book" w:hAnsi="Franklin Gothic Book" w:cs="GothamNarrow-Light"/>
        <w:sz w:val="16"/>
        <w:szCs w:val="16"/>
      </w:rPr>
    </w:pPr>
    <w:r>
      <w:rPr>
        <w:rFonts w:ascii="Franklin Gothic Book" w:hAnsi="Franklin Gothic Book" w:cs="GothamNarrow-Light"/>
        <w:sz w:val="16"/>
        <w:szCs w:val="16"/>
      </w:rPr>
      <w:t>410-706-7790</w:t>
    </w:r>
  </w:p>
  <w:p w:rsidR="0006168B" w:rsidRPr="00FD46D8" w:rsidRDefault="00185310" w:rsidP="00FD46D8">
    <w:pPr>
      <w:pStyle w:val="BasicParagraph"/>
      <w:ind w:left="-540" w:right="-270"/>
      <w:jc w:val="right"/>
      <w:rPr>
        <w:rFonts w:ascii="Franklin Gothic Book" w:hAnsi="Franklin Gothic Book" w:cs="GothamNarrow-LightItalic"/>
        <w:i/>
        <w:iCs/>
        <w:sz w:val="16"/>
        <w:szCs w:val="16"/>
      </w:rPr>
    </w:pPr>
    <w:hyperlink r:id="rId2" w:history="1">
      <w:r w:rsidR="0006168B" w:rsidRPr="00B34238">
        <w:rPr>
          <w:rStyle w:val="Hyperlink"/>
          <w:rFonts w:ascii="Franklin Gothic Book" w:hAnsi="Franklin Gothic Book" w:cs="GothamNarrow-LightItalic"/>
          <w:i/>
          <w:iCs/>
          <w:sz w:val="16"/>
          <w:szCs w:val="16"/>
        </w:rPr>
        <w:t>www.ssw.umaryland.edu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473B2"/>
    <w:multiLevelType w:val="hybridMultilevel"/>
    <w:tmpl w:val="93D4BD6E"/>
    <w:lvl w:ilvl="0" w:tplc="FFFFFFFF">
      <w:numFmt w:val="bullet"/>
      <w:lvlText w:val="-"/>
      <w:lvlJc w:val="left"/>
      <w:pPr>
        <w:ind w:left="4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59C63DC"/>
    <w:multiLevelType w:val="hybridMultilevel"/>
    <w:tmpl w:val="7932D0C2"/>
    <w:lvl w:ilvl="0" w:tplc="1E4809D2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145D7"/>
    <w:multiLevelType w:val="hybridMultilevel"/>
    <w:tmpl w:val="B2085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97F54"/>
    <w:multiLevelType w:val="hybridMultilevel"/>
    <w:tmpl w:val="541AE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138D4"/>
    <w:multiLevelType w:val="hybridMultilevel"/>
    <w:tmpl w:val="B6B6D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D0DCA"/>
    <w:multiLevelType w:val="hybridMultilevel"/>
    <w:tmpl w:val="72628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E5AD2"/>
    <w:multiLevelType w:val="hybridMultilevel"/>
    <w:tmpl w:val="F6641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75105B"/>
    <w:multiLevelType w:val="hybridMultilevel"/>
    <w:tmpl w:val="608C5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B2F47"/>
    <w:multiLevelType w:val="hybridMultilevel"/>
    <w:tmpl w:val="B5921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C5597"/>
    <w:multiLevelType w:val="hybridMultilevel"/>
    <w:tmpl w:val="DD46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B183F"/>
    <w:multiLevelType w:val="hybridMultilevel"/>
    <w:tmpl w:val="DB2A7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54DC2"/>
    <w:multiLevelType w:val="hybridMultilevel"/>
    <w:tmpl w:val="B7CEF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008AA"/>
    <w:multiLevelType w:val="hybridMultilevel"/>
    <w:tmpl w:val="2ED27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02F2F"/>
    <w:multiLevelType w:val="hybridMultilevel"/>
    <w:tmpl w:val="AB16F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07800"/>
    <w:multiLevelType w:val="hybridMultilevel"/>
    <w:tmpl w:val="F70C25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34C54"/>
    <w:multiLevelType w:val="hybridMultilevel"/>
    <w:tmpl w:val="8D62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1456B"/>
    <w:multiLevelType w:val="hybridMultilevel"/>
    <w:tmpl w:val="A574F3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364BB"/>
    <w:multiLevelType w:val="hybridMultilevel"/>
    <w:tmpl w:val="4432B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13518"/>
    <w:multiLevelType w:val="hybridMultilevel"/>
    <w:tmpl w:val="1EAAC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53756"/>
    <w:multiLevelType w:val="multilevel"/>
    <w:tmpl w:val="85FC9B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2713AE"/>
    <w:multiLevelType w:val="hybridMultilevel"/>
    <w:tmpl w:val="5D2A9C24"/>
    <w:lvl w:ilvl="0" w:tplc="FFFFFFFF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81669"/>
    <w:multiLevelType w:val="hybridMultilevel"/>
    <w:tmpl w:val="7D08FB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A007A"/>
    <w:multiLevelType w:val="hybridMultilevel"/>
    <w:tmpl w:val="EE76E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03876"/>
    <w:multiLevelType w:val="hybridMultilevel"/>
    <w:tmpl w:val="A7643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574E3"/>
    <w:multiLevelType w:val="hybridMultilevel"/>
    <w:tmpl w:val="B33217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8F5C5C"/>
    <w:multiLevelType w:val="hybridMultilevel"/>
    <w:tmpl w:val="FE82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C1F2C"/>
    <w:multiLevelType w:val="hybridMultilevel"/>
    <w:tmpl w:val="C100B8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8E3B1F"/>
    <w:multiLevelType w:val="hybridMultilevel"/>
    <w:tmpl w:val="14F8E3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E27FA"/>
    <w:multiLevelType w:val="hybridMultilevel"/>
    <w:tmpl w:val="CC5EE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D6B48"/>
    <w:multiLevelType w:val="hybridMultilevel"/>
    <w:tmpl w:val="9E849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C04B6"/>
    <w:multiLevelType w:val="hybridMultilevel"/>
    <w:tmpl w:val="C5B89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37AA3"/>
    <w:multiLevelType w:val="hybridMultilevel"/>
    <w:tmpl w:val="6EA4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04EE7"/>
    <w:multiLevelType w:val="hybridMultilevel"/>
    <w:tmpl w:val="7F8EC78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F236DDD"/>
    <w:multiLevelType w:val="hybridMultilevel"/>
    <w:tmpl w:val="007E3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55C3D"/>
    <w:multiLevelType w:val="hybridMultilevel"/>
    <w:tmpl w:val="B244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E7FF7"/>
    <w:multiLevelType w:val="hybridMultilevel"/>
    <w:tmpl w:val="D354D4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27"/>
  </w:num>
  <w:num w:numId="4">
    <w:abstractNumId w:val="4"/>
  </w:num>
  <w:num w:numId="5">
    <w:abstractNumId w:val="35"/>
  </w:num>
  <w:num w:numId="6">
    <w:abstractNumId w:val="10"/>
  </w:num>
  <w:num w:numId="7">
    <w:abstractNumId w:val="0"/>
  </w:num>
  <w:num w:numId="8">
    <w:abstractNumId w:val="25"/>
  </w:num>
  <w:num w:numId="9">
    <w:abstractNumId w:val="13"/>
  </w:num>
  <w:num w:numId="10">
    <w:abstractNumId w:val="3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6"/>
  </w:num>
  <w:num w:numId="14">
    <w:abstractNumId w:val="17"/>
  </w:num>
  <w:num w:numId="15">
    <w:abstractNumId w:val="28"/>
  </w:num>
  <w:num w:numId="16">
    <w:abstractNumId w:val="29"/>
  </w:num>
  <w:num w:numId="17">
    <w:abstractNumId w:val="31"/>
  </w:num>
  <w:num w:numId="18">
    <w:abstractNumId w:val="19"/>
  </w:num>
  <w:num w:numId="19">
    <w:abstractNumId w:val="18"/>
  </w:num>
  <w:num w:numId="20">
    <w:abstractNumId w:val="6"/>
  </w:num>
  <w:num w:numId="21">
    <w:abstractNumId w:val="5"/>
  </w:num>
  <w:num w:numId="22">
    <w:abstractNumId w:val="36"/>
  </w:num>
  <w:num w:numId="23">
    <w:abstractNumId w:val="8"/>
  </w:num>
  <w:num w:numId="24">
    <w:abstractNumId w:val="23"/>
  </w:num>
  <w:num w:numId="25">
    <w:abstractNumId w:val="24"/>
  </w:num>
  <w:num w:numId="26">
    <w:abstractNumId w:val="9"/>
  </w:num>
  <w:num w:numId="27">
    <w:abstractNumId w:val="3"/>
  </w:num>
  <w:num w:numId="28">
    <w:abstractNumId w:val="14"/>
  </w:num>
  <w:num w:numId="29">
    <w:abstractNumId w:val="15"/>
  </w:num>
  <w:num w:numId="30">
    <w:abstractNumId w:val="34"/>
  </w:num>
  <w:num w:numId="31">
    <w:abstractNumId w:val="7"/>
  </w:num>
  <w:num w:numId="32">
    <w:abstractNumId w:val="32"/>
  </w:num>
  <w:num w:numId="33">
    <w:abstractNumId w:val="12"/>
  </w:num>
  <w:num w:numId="34">
    <w:abstractNumId w:val="16"/>
  </w:num>
  <w:num w:numId="35">
    <w:abstractNumId w:val="11"/>
  </w:num>
  <w:num w:numId="36">
    <w:abstractNumId w:val="22"/>
  </w:num>
  <w:num w:numId="37">
    <w:abstractNumId w:val="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DD"/>
    <w:rsid w:val="00001AE2"/>
    <w:rsid w:val="00001CFB"/>
    <w:rsid w:val="00015410"/>
    <w:rsid w:val="000175F8"/>
    <w:rsid w:val="00025749"/>
    <w:rsid w:val="000362F3"/>
    <w:rsid w:val="000403F8"/>
    <w:rsid w:val="00050DF7"/>
    <w:rsid w:val="00056D60"/>
    <w:rsid w:val="0006168B"/>
    <w:rsid w:val="00061DB9"/>
    <w:rsid w:val="00064655"/>
    <w:rsid w:val="00077B43"/>
    <w:rsid w:val="00083B04"/>
    <w:rsid w:val="00084901"/>
    <w:rsid w:val="00087501"/>
    <w:rsid w:val="00087939"/>
    <w:rsid w:val="00094CC1"/>
    <w:rsid w:val="000A087F"/>
    <w:rsid w:val="000A5491"/>
    <w:rsid w:val="000B0AF7"/>
    <w:rsid w:val="000B7603"/>
    <w:rsid w:val="000D6DC3"/>
    <w:rsid w:val="000F0BD6"/>
    <w:rsid w:val="000F2426"/>
    <w:rsid w:val="00100277"/>
    <w:rsid w:val="00103D74"/>
    <w:rsid w:val="00105335"/>
    <w:rsid w:val="0010614C"/>
    <w:rsid w:val="0011178B"/>
    <w:rsid w:val="00112F35"/>
    <w:rsid w:val="0012732A"/>
    <w:rsid w:val="00127C59"/>
    <w:rsid w:val="001309DC"/>
    <w:rsid w:val="001409CC"/>
    <w:rsid w:val="00146F61"/>
    <w:rsid w:val="001548FD"/>
    <w:rsid w:val="00157E96"/>
    <w:rsid w:val="001640FC"/>
    <w:rsid w:val="001677E7"/>
    <w:rsid w:val="00171159"/>
    <w:rsid w:val="00173E42"/>
    <w:rsid w:val="00185310"/>
    <w:rsid w:val="00185934"/>
    <w:rsid w:val="001A0C2A"/>
    <w:rsid w:val="001A0FD7"/>
    <w:rsid w:val="001A4D62"/>
    <w:rsid w:val="001A575F"/>
    <w:rsid w:val="001B0A4A"/>
    <w:rsid w:val="001B0CF6"/>
    <w:rsid w:val="001C1C9E"/>
    <w:rsid w:val="001C2777"/>
    <w:rsid w:val="001C604F"/>
    <w:rsid w:val="001D04B4"/>
    <w:rsid w:val="001D1227"/>
    <w:rsid w:val="001D5568"/>
    <w:rsid w:val="001E4A7F"/>
    <w:rsid w:val="001E5857"/>
    <w:rsid w:val="001F3720"/>
    <w:rsid w:val="00211720"/>
    <w:rsid w:val="002117C8"/>
    <w:rsid w:val="00212FC4"/>
    <w:rsid w:val="002130CD"/>
    <w:rsid w:val="0021644E"/>
    <w:rsid w:val="00225099"/>
    <w:rsid w:val="0023017E"/>
    <w:rsid w:val="00241D38"/>
    <w:rsid w:val="00252557"/>
    <w:rsid w:val="0026061B"/>
    <w:rsid w:val="00260704"/>
    <w:rsid w:val="00262C3B"/>
    <w:rsid w:val="0026697C"/>
    <w:rsid w:val="002676C6"/>
    <w:rsid w:val="00274D22"/>
    <w:rsid w:val="00283DED"/>
    <w:rsid w:val="002848C9"/>
    <w:rsid w:val="0029139C"/>
    <w:rsid w:val="00293825"/>
    <w:rsid w:val="00293B10"/>
    <w:rsid w:val="002A5316"/>
    <w:rsid w:val="002B32B7"/>
    <w:rsid w:val="002C3BB5"/>
    <w:rsid w:val="002D4EF8"/>
    <w:rsid w:val="002D7063"/>
    <w:rsid w:val="002E2F23"/>
    <w:rsid w:val="002E5C50"/>
    <w:rsid w:val="00301162"/>
    <w:rsid w:val="00302795"/>
    <w:rsid w:val="00315DD6"/>
    <w:rsid w:val="00317F4F"/>
    <w:rsid w:val="00320DEF"/>
    <w:rsid w:val="00321E0D"/>
    <w:rsid w:val="0032405B"/>
    <w:rsid w:val="00324668"/>
    <w:rsid w:val="00340A39"/>
    <w:rsid w:val="0034266A"/>
    <w:rsid w:val="003429E3"/>
    <w:rsid w:val="00352CBC"/>
    <w:rsid w:val="00352D2C"/>
    <w:rsid w:val="00360A43"/>
    <w:rsid w:val="003639C2"/>
    <w:rsid w:val="0036517B"/>
    <w:rsid w:val="00372168"/>
    <w:rsid w:val="00373D92"/>
    <w:rsid w:val="003822DD"/>
    <w:rsid w:val="00390AE2"/>
    <w:rsid w:val="003A2991"/>
    <w:rsid w:val="003B0214"/>
    <w:rsid w:val="003B1EE6"/>
    <w:rsid w:val="003B6FA5"/>
    <w:rsid w:val="003C178F"/>
    <w:rsid w:val="003C6972"/>
    <w:rsid w:val="003C7F49"/>
    <w:rsid w:val="003D0C46"/>
    <w:rsid w:val="003E016D"/>
    <w:rsid w:val="003E4760"/>
    <w:rsid w:val="003E4A2C"/>
    <w:rsid w:val="003E6EDC"/>
    <w:rsid w:val="003F1D91"/>
    <w:rsid w:val="003F50E1"/>
    <w:rsid w:val="00403690"/>
    <w:rsid w:val="004073E2"/>
    <w:rsid w:val="0041528E"/>
    <w:rsid w:val="0041658F"/>
    <w:rsid w:val="00421701"/>
    <w:rsid w:val="00422000"/>
    <w:rsid w:val="00424040"/>
    <w:rsid w:val="0042592B"/>
    <w:rsid w:val="00430283"/>
    <w:rsid w:val="00435EF3"/>
    <w:rsid w:val="004369F3"/>
    <w:rsid w:val="00440244"/>
    <w:rsid w:val="00443EAC"/>
    <w:rsid w:val="00453F6B"/>
    <w:rsid w:val="0045417B"/>
    <w:rsid w:val="00454CFB"/>
    <w:rsid w:val="004644D4"/>
    <w:rsid w:val="004666E8"/>
    <w:rsid w:val="0047067F"/>
    <w:rsid w:val="00473D37"/>
    <w:rsid w:val="004766D5"/>
    <w:rsid w:val="00477447"/>
    <w:rsid w:val="004806C3"/>
    <w:rsid w:val="00487529"/>
    <w:rsid w:val="004B19E4"/>
    <w:rsid w:val="004C2FEF"/>
    <w:rsid w:val="004D367E"/>
    <w:rsid w:val="004D3F51"/>
    <w:rsid w:val="004E02C7"/>
    <w:rsid w:val="004E612A"/>
    <w:rsid w:val="004F02A5"/>
    <w:rsid w:val="005022D7"/>
    <w:rsid w:val="00502BA4"/>
    <w:rsid w:val="00506804"/>
    <w:rsid w:val="00507E55"/>
    <w:rsid w:val="00510C87"/>
    <w:rsid w:val="00514CE3"/>
    <w:rsid w:val="00515CD1"/>
    <w:rsid w:val="00516EA1"/>
    <w:rsid w:val="00517E22"/>
    <w:rsid w:val="00520295"/>
    <w:rsid w:val="005275BF"/>
    <w:rsid w:val="00533E6F"/>
    <w:rsid w:val="005345A4"/>
    <w:rsid w:val="0053554B"/>
    <w:rsid w:val="00546FE0"/>
    <w:rsid w:val="00557025"/>
    <w:rsid w:val="005613EE"/>
    <w:rsid w:val="00561AD8"/>
    <w:rsid w:val="0056463B"/>
    <w:rsid w:val="00570A10"/>
    <w:rsid w:val="0057207E"/>
    <w:rsid w:val="00586ECD"/>
    <w:rsid w:val="00587A33"/>
    <w:rsid w:val="005909BC"/>
    <w:rsid w:val="0059359C"/>
    <w:rsid w:val="005A2351"/>
    <w:rsid w:val="005A280A"/>
    <w:rsid w:val="005B285E"/>
    <w:rsid w:val="005B5AD5"/>
    <w:rsid w:val="005B6FC0"/>
    <w:rsid w:val="005C0DB4"/>
    <w:rsid w:val="005C56EF"/>
    <w:rsid w:val="005C749D"/>
    <w:rsid w:val="005E4084"/>
    <w:rsid w:val="005E4A87"/>
    <w:rsid w:val="006021AC"/>
    <w:rsid w:val="006162FF"/>
    <w:rsid w:val="00617307"/>
    <w:rsid w:val="00620B36"/>
    <w:rsid w:val="006233AF"/>
    <w:rsid w:val="00623F1B"/>
    <w:rsid w:val="006328D6"/>
    <w:rsid w:val="006408C7"/>
    <w:rsid w:val="00641587"/>
    <w:rsid w:val="00646620"/>
    <w:rsid w:val="00651F0D"/>
    <w:rsid w:val="00665FB3"/>
    <w:rsid w:val="00666582"/>
    <w:rsid w:val="006676D1"/>
    <w:rsid w:val="00673160"/>
    <w:rsid w:val="00683E8C"/>
    <w:rsid w:val="00685112"/>
    <w:rsid w:val="00685A66"/>
    <w:rsid w:val="006914EB"/>
    <w:rsid w:val="0069382C"/>
    <w:rsid w:val="00695718"/>
    <w:rsid w:val="006A0F52"/>
    <w:rsid w:val="006A1A2E"/>
    <w:rsid w:val="006A37CE"/>
    <w:rsid w:val="006A65E9"/>
    <w:rsid w:val="006B0A9C"/>
    <w:rsid w:val="006C092D"/>
    <w:rsid w:val="006C5BEE"/>
    <w:rsid w:val="006D1118"/>
    <w:rsid w:val="006D20BC"/>
    <w:rsid w:val="006D5827"/>
    <w:rsid w:val="006E4990"/>
    <w:rsid w:val="006E507F"/>
    <w:rsid w:val="006E5482"/>
    <w:rsid w:val="007159C7"/>
    <w:rsid w:val="00720A1D"/>
    <w:rsid w:val="007219D1"/>
    <w:rsid w:val="00733EC6"/>
    <w:rsid w:val="0073434E"/>
    <w:rsid w:val="00734652"/>
    <w:rsid w:val="00737F25"/>
    <w:rsid w:val="00746CFE"/>
    <w:rsid w:val="007532DE"/>
    <w:rsid w:val="00754A05"/>
    <w:rsid w:val="00760574"/>
    <w:rsid w:val="0077112E"/>
    <w:rsid w:val="00777A69"/>
    <w:rsid w:val="0078543D"/>
    <w:rsid w:val="007954DE"/>
    <w:rsid w:val="007A4937"/>
    <w:rsid w:val="007A556B"/>
    <w:rsid w:val="007A5653"/>
    <w:rsid w:val="007A6FD5"/>
    <w:rsid w:val="007B121C"/>
    <w:rsid w:val="007C2B4C"/>
    <w:rsid w:val="007D04B3"/>
    <w:rsid w:val="007D15F1"/>
    <w:rsid w:val="007D526B"/>
    <w:rsid w:val="007E1893"/>
    <w:rsid w:val="007E5C2A"/>
    <w:rsid w:val="007F1A03"/>
    <w:rsid w:val="007F28B1"/>
    <w:rsid w:val="00802195"/>
    <w:rsid w:val="0080627D"/>
    <w:rsid w:val="008121E9"/>
    <w:rsid w:val="00820BEC"/>
    <w:rsid w:val="00831033"/>
    <w:rsid w:val="0083298E"/>
    <w:rsid w:val="00832A26"/>
    <w:rsid w:val="00835278"/>
    <w:rsid w:val="008415F2"/>
    <w:rsid w:val="00855415"/>
    <w:rsid w:val="008562DC"/>
    <w:rsid w:val="008622C1"/>
    <w:rsid w:val="00862384"/>
    <w:rsid w:val="00865CE8"/>
    <w:rsid w:val="00865FD1"/>
    <w:rsid w:val="00866BF1"/>
    <w:rsid w:val="00872EAF"/>
    <w:rsid w:val="00877F08"/>
    <w:rsid w:val="00881634"/>
    <w:rsid w:val="00893018"/>
    <w:rsid w:val="008949BC"/>
    <w:rsid w:val="008A200E"/>
    <w:rsid w:val="008A3011"/>
    <w:rsid w:val="008A5057"/>
    <w:rsid w:val="008A511F"/>
    <w:rsid w:val="008A6FA6"/>
    <w:rsid w:val="008B45F2"/>
    <w:rsid w:val="008C52D2"/>
    <w:rsid w:val="008C7D67"/>
    <w:rsid w:val="008E16FE"/>
    <w:rsid w:val="008E5232"/>
    <w:rsid w:val="008F5321"/>
    <w:rsid w:val="008F5BCE"/>
    <w:rsid w:val="009049B7"/>
    <w:rsid w:val="009065B8"/>
    <w:rsid w:val="00912D3F"/>
    <w:rsid w:val="00914067"/>
    <w:rsid w:val="0091777B"/>
    <w:rsid w:val="00920DD9"/>
    <w:rsid w:val="00922FFC"/>
    <w:rsid w:val="009278D3"/>
    <w:rsid w:val="00933682"/>
    <w:rsid w:val="00935E91"/>
    <w:rsid w:val="00942D94"/>
    <w:rsid w:val="00945532"/>
    <w:rsid w:val="009517DC"/>
    <w:rsid w:val="00954FC4"/>
    <w:rsid w:val="00956C0B"/>
    <w:rsid w:val="0096219C"/>
    <w:rsid w:val="00962E88"/>
    <w:rsid w:val="0096365F"/>
    <w:rsid w:val="00967F23"/>
    <w:rsid w:val="00971FA0"/>
    <w:rsid w:val="009752E8"/>
    <w:rsid w:val="0097568D"/>
    <w:rsid w:val="00981299"/>
    <w:rsid w:val="00992C6C"/>
    <w:rsid w:val="009968D7"/>
    <w:rsid w:val="009A441F"/>
    <w:rsid w:val="009B10E1"/>
    <w:rsid w:val="009B29F2"/>
    <w:rsid w:val="009B2A04"/>
    <w:rsid w:val="009B70E8"/>
    <w:rsid w:val="009C4BE9"/>
    <w:rsid w:val="009C7EF6"/>
    <w:rsid w:val="009E7CC1"/>
    <w:rsid w:val="009F1633"/>
    <w:rsid w:val="009F70B3"/>
    <w:rsid w:val="00A0235D"/>
    <w:rsid w:val="00A02A30"/>
    <w:rsid w:val="00A03668"/>
    <w:rsid w:val="00A05278"/>
    <w:rsid w:val="00A122CA"/>
    <w:rsid w:val="00A27CA9"/>
    <w:rsid w:val="00A303A6"/>
    <w:rsid w:val="00A30B38"/>
    <w:rsid w:val="00A5397E"/>
    <w:rsid w:val="00A623D6"/>
    <w:rsid w:val="00A6311F"/>
    <w:rsid w:val="00A67C63"/>
    <w:rsid w:val="00A74A1B"/>
    <w:rsid w:val="00A756F4"/>
    <w:rsid w:val="00A75B26"/>
    <w:rsid w:val="00A81487"/>
    <w:rsid w:val="00A861F0"/>
    <w:rsid w:val="00A87B66"/>
    <w:rsid w:val="00AA7159"/>
    <w:rsid w:val="00AC0917"/>
    <w:rsid w:val="00AC3563"/>
    <w:rsid w:val="00AF6599"/>
    <w:rsid w:val="00B00207"/>
    <w:rsid w:val="00B005B7"/>
    <w:rsid w:val="00B16852"/>
    <w:rsid w:val="00B20572"/>
    <w:rsid w:val="00B21420"/>
    <w:rsid w:val="00B21569"/>
    <w:rsid w:val="00B2275F"/>
    <w:rsid w:val="00B230F9"/>
    <w:rsid w:val="00B25F7C"/>
    <w:rsid w:val="00B269D8"/>
    <w:rsid w:val="00B26CA6"/>
    <w:rsid w:val="00B34214"/>
    <w:rsid w:val="00B42E6F"/>
    <w:rsid w:val="00B552FC"/>
    <w:rsid w:val="00B62267"/>
    <w:rsid w:val="00B64601"/>
    <w:rsid w:val="00B65626"/>
    <w:rsid w:val="00B65BA9"/>
    <w:rsid w:val="00B65BF8"/>
    <w:rsid w:val="00B660B2"/>
    <w:rsid w:val="00B66A7E"/>
    <w:rsid w:val="00B75A21"/>
    <w:rsid w:val="00B772E7"/>
    <w:rsid w:val="00B82D83"/>
    <w:rsid w:val="00B85F5D"/>
    <w:rsid w:val="00B95D5C"/>
    <w:rsid w:val="00B96928"/>
    <w:rsid w:val="00BA0093"/>
    <w:rsid w:val="00BA6D3E"/>
    <w:rsid w:val="00BB1E71"/>
    <w:rsid w:val="00BB5EC0"/>
    <w:rsid w:val="00BC3154"/>
    <w:rsid w:val="00BD75EC"/>
    <w:rsid w:val="00BD7F2A"/>
    <w:rsid w:val="00BF0A8D"/>
    <w:rsid w:val="00BF2CB0"/>
    <w:rsid w:val="00C0557F"/>
    <w:rsid w:val="00C06288"/>
    <w:rsid w:val="00C06B57"/>
    <w:rsid w:val="00C14FE5"/>
    <w:rsid w:val="00C1534C"/>
    <w:rsid w:val="00C178C6"/>
    <w:rsid w:val="00C17AD9"/>
    <w:rsid w:val="00C35621"/>
    <w:rsid w:val="00C40319"/>
    <w:rsid w:val="00C42F42"/>
    <w:rsid w:val="00C46B61"/>
    <w:rsid w:val="00C5180A"/>
    <w:rsid w:val="00C54C08"/>
    <w:rsid w:val="00C57C74"/>
    <w:rsid w:val="00C754B3"/>
    <w:rsid w:val="00C7643C"/>
    <w:rsid w:val="00C912F9"/>
    <w:rsid w:val="00C95295"/>
    <w:rsid w:val="00C95342"/>
    <w:rsid w:val="00CA0D53"/>
    <w:rsid w:val="00CA46D1"/>
    <w:rsid w:val="00CB2982"/>
    <w:rsid w:val="00CC0477"/>
    <w:rsid w:val="00CC0EE7"/>
    <w:rsid w:val="00CC1465"/>
    <w:rsid w:val="00CC231D"/>
    <w:rsid w:val="00CD1E61"/>
    <w:rsid w:val="00CD4470"/>
    <w:rsid w:val="00CD4CFC"/>
    <w:rsid w:val="00CE24A4"/>
    <w:rsid w:val="00CE3760"/>
    <w:rsid w:val="00CE6D7A"/>
    <w:rsid w:val="00D02615"/>
    <w:rsid w:val="00D0291B"/>
    <w:rsid w:val="00D2611B"/>
    <w:rsid w:val="00D26D3A"/>
    <w:rsid w:val="00D277FD"/>
    <w:rsid w:val="00D324D1"/>
    <w:rsid w:val="00D432A2"/>
    <w:rsid w:val="00D4575C"/>
    <w:rsid w:val="00D51AD4"/>
    <w:rsid w:val="00D53BB7"/>
    <w:rsid w:val="00D616E8"/>
    <w:rsid w:val="00D6345F"/>
    <w:rsid w:val="00D6520B"/>
    <w:rsid w:val="00D81298"/>
    <w:rsid w:val="00DA1A3B"/>
    <w:rsid w:val="00DA6829"/>
    <w:rsid w:val="00DB1077"/>
    <w:rsid w:val="00DC13FF"/>
    <w:rsid w:val="00DC6995"/>
    <w:rsid w:val="00DD289B"/>
    <w:rsid w:val="00DD4966"/>
    <w:rsid w:val="00DE09DD"/>
    <w:rsid w:val="00DE5BF1"/>
    <w:rsid w:val="00DF1815"/>
    <w:rsid w:val="00DF4290"/>
    <w:rsid w:val="00DF4A11"/>
    <w:rsid w:val="00E130BB"/>
    <w:rsid w:val="00E21EA9"/>
    <w:rsid w:val="00E31915"/>
    <w:rsid w:val="00E31B8E"/>
    <w:rsid w:val="00E325BC"/>
    <w:rsid w:val="00E429E0"/>
    <w:rsid w:val="00E4734B"/>
    <w:rsid w:val="00E60B4B"/>
    <w:rsid w:val="00E66C56"/>
    <w:rsid w:val="00E704A3"/>
    <w:rsid w:val="00E7226E"/>
    <w:rsid w:val="00E7262A"/>
    <w:rsid w:val="00E730A9"/>
    <w:rsid w:val="00E74FE0"/>
    <w:rsid w:val="00E87D0F"/>
    <w:rsid w:val="00E97499"/>
    <w:rsid w:val="00EB0E6C"/>
    <w:rsid w:val="00EC2863"/>
    <w:rsid w:val="00EC66C1"/>
    <w:rsid w:val="00ED3751"/>
    <w:rsid w:val="00ED671F"/>
    <w:rsid w:val="00EF29F5"/>
    <w:rsid w:val="00EF7C8A"/>
    <w:rsid w:val="00F01854"/>
    <w:rsid w:val="00F024DA"/>
    <w:rsid w:val="00F14BDC"/>
    <w:rsid w:val="00F15A18"/>
    <w:rsid w:val="00F17148"/>
    <w:rsid w:val="00F20507"/>
    <w:rsid w:val="00F30940"/>
    <w:rsid w:val="00F34B66"/>
    <w:rsid w:val="00F40985"/>
    <w:rsid w:val="00F444DF"/>
    <w:rsid w:val="00F4683C"/>
    <w:rsid w:val="00F46BDF"/>
    <w:rsid w:val="00F470CD"/>
    <w:rsid w:val="00F53C60"/>
    <w:rsid w:val="00F6250C"/>
    <w:rsid w:val="00F649BA"/>
    <w:rsid w:val="00F70747"/>
    <w:rsid w:val="00F722FC"/>
    <w:rsid w:val="00F737F7"/>
    <w:rsid w:val="00F749D8"/>
    <w:rsid w:val="00F76728"/>
    <w:rsid w:val="00F776B8"/>
    <w:rsid w:val="00F915BF"/>
    <w:rsid w:val="00F930CF"/>
    <w:rsid w:val="00FA33C2"/>
    <w:rsid w:val="00FB5547"/>
    <w:rsid w:val="00FD1998"/>
    <w:rsid w:val="00FD46D8"/>
    <w:rsid w:val="00FE6D95"/>
    <w:rsid w:val="00FE708C"/>
    <w:rsid w:val="00FF4E1F"/>
    <w:rsid w:val="00FF52B7"/>
    <w:rsid w:val="00FF6D15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E251FE"/>
  <w15:docId w15:val="{74CAD356-6DFB-49D5-BC78-5F6E0D5D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49B7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319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049B7"/>
    <w:pPr>
      <w:keepNext/>
      <w:outlineLvl w:val="2"/>
    </w:pPr>
    <w:rPr>
      <w:rFonts w:ascii="Times New Roman" w:eastAsia="Times New Roman" w:hAnsi="Times New Roman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2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2DD"/>
  </w:style>
  <w:style w:type="paragraph" w:styleId="Footer">
    <w:name w:val="footer"/>
    <w:basedOn w:val="Normal"/>
    <w:link w:val="FooterChar"/>
    <w:uiPriority w:val="99"/>
    <w:unhideWhenUsed/>
    <w:rsid w:val="003822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2DD"/>
  </w:style>
  <w:style w:type="paragraph" w:styleId="BalloonText">
    <w:name w:val="Balloon Text"/>
    <w:basedOn w:val="Normal"/>
    <w:link w:val="BalloonTextChar"/>
    <w:uiPriority w:val="99"/>
    <w:semiHidden/>
    <w:unhideWhenUsed/>
    <w:rsid w:val="003822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22DD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60E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rsid w:val="00963350"/>
    <w:rPr>
      <w:color w:val="0000FF"/>
      <w:u w:val="single"/>
    </w:rPr>
  </w:style>
  <w:style w:type="character" w:styleId="FollowedHyperlink">
    <w:name w:val="FollowedHyperlink"/>
    <w:basedOn w:val="DefaultParagraphFont"/>
    <w:rsid w:val="00997194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C5180A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C5180A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9049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049B7"/>
    <w:rPr>
      <w:sz w:val="24"/>
      <w:szCs w:val="24"/>
    </w:rPr>
  </w:style>
  <w:style w:type="paragraph" w:styleId="BodyText">
    <w:name w:val="Body Text"/>
    <w:basedOn w:val="Normal"/>
    <w:link w:val="BodyTextChar"/>
    <w:rsid w:val="009049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49B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049B7"/>
    <w:rPr>
      <w:rFonts w:ascii="Times New Roman" w:eastAsia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rsid w:val="009049B7"/>
    <w:rPr>
      <w:rFonts w:ascii="Times New Roman" w:eastAsia="Times New Roman" w:hAnsi="Times New Roman"/>
      <w:b/>
      <w:bCs/>
      <w:sz w:val="22"/>
      <w:szCs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E5C2A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5C2A"/>
    <w:rPr>
      <w:rFonts w:ascii="Consolas" w:eastAsia="Times New Roman" w:hAnsi="Consolas"/>
      <w:sz w:val="21"/>
      <w:szCs w:val="21"/>
    </w:rPr>
  </w:style>
  <w:style w:type="paragraph" w:styleId="NormalWeb">
    <w:name w:val="Normal (Web)"/>
    <w:basedOn w:val="Normal"/>
    <w:rsid w:val="0091406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qFormat/>
    <w:rsid w:val="00914067"/>
    <w:rPr>
      <w:b/>
      <w:bCs/>
    </w:rPr>
  </w:style>
  <w:style w:type="paragraph" w:styleId="ListParagraph">
    <w:name w:val="List Paragraph"/>
    <w:basedOn w:val="Normal"/>
    <w:uiPriority w:val="34"/>
    <w:qFormat/>
    <w:rsid w:val="00F468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31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95D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B0E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0E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0E6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0E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0E6C"/>
    <w:rPr>
      <w:b/>
      <w:bCs/>
    </w:rPr>
  </w:style>
  <w:style w:type="table" w:customStyle="1" w:styleId="TableGrid1">
    <w:name w:val="Table Grid1"/>
    <w:basedOn w:val="TableNormal"/>
    <w:next w:val="TableGrid"/>
    <w:rsid w:val="00291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w.umaryland.ed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6102</CharactersWithSpaces>
  <SharedDoc>false</SharedDoc>
  <HLinks>
    <vt:vector size="12" baseType="variant">
      <vt:variant>
        <vt:i4>4063285</vt:i4>
      </vt:variant>
      <vt:variant>
        <vt:i4>0</vt:i4>
      </vt:variant>
      <vt:variant>
        <vt:i4>0</vt:i4>
      </vt:variant>
      <vt:variant>
        <vt:i4>5</vt:i4>
      </vt:variant>
      <vt:variant>
        <vt:lpwstr>http://www.web</vt:lpwstr>
      </vt:variant>
      <vt:variant>
        <vt:lpwstr/>
      </vt:variant>
      <vt:variant>
        <vt:i4>3670022</vt:i4>
      </vt:variant>
      <vt:variant>
        <vt:i4>-1</vt:i4>
      </vt:variant>
      <vt:variant>
        <vt:i4>2056</vt:i4>
      </vt:variant>
      <vt:variant>
        <vt:i4>1</vt:i4>
      </vt:variant>
      <vt:variant>
        <vt:lpwstr>UM_School_SocialWork_RGB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Eaves</dc:creator>
  <cp:keywords/>
  <dc:description/>
  <cp:lastModifiedBy>Frey, Jodi</cp:lastModifiedBy>
  <cp:revision>4</cp:revision>
  <cp:lastPrinted>2018-10-03T19:07:00Z</cp:lastPrinted>
  <dcterms:created xsi:type="dcterms:W3CDTF">2019-01-07T16:05:00Z</dcterms:created>
  <dcterms:modified xsi:type="dcterms:W3CDTF">2019-01-25T14:46:00Z</dcterms:modified>
</cp:coreProperties>
</file>