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7E5F" w14:textId="091C467C" w:rsidR="00F42812" w:rsidRPr="00F42812" w:rsidRDefault="00F42812" w:rsidP="00F42812">
      <w:pPr>
        <w:spacing w:after="0" w:line="240" w:lineRule="auto"/>
        <w:contextualSpacing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E4D4C12" wp14:editId="6CE508C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81250" cy="2381250"/>
            <wp:effectExtent l="0" t="0" r="0" b="0"/>
            <wp:wrapTight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ight>
            <wp:docPr id="1" name="Picture 1" descr="Jessica Orth Head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ssica Orth Headsho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2812">
        <w:rPr>
          <w:rFonts w:ascii="Arial" w:hAnsi="Arial" w:cs="Arial"/>
        </w:rPr>
        <w:t xml:space="preserve">Jessica </w:t>
      </w:r>
      <w:r w:rsidR="003C358E">
        <w:rPr>
          <w:rFonts w:ascii="Arial" w:hAnsi="Arial" w:cs="Arial"/>
        </w:rPr>
        <w:t>Trimmer</w:t>
      </w:r>
      <w:r>
        <w:rPr>
          <w:rFonts w:ascii="Arial" w:hAnsi="Arial" w:cs="Arial"/>
        </w:rPr>
        <w:t>, PhD, MS, MPH</w:t>
      </w:r>
      <w:r w:rsidRPr="00F42812">
        <w:rPr>
          <w:rFonts w:ascii="Arial" w:hAnsi="Arial" w:cs="Arial"/>
        </w:rPr>
        <w:t xml:space="preserve"> is a health services researcher with interests in patient safety, dementia, long-term care, and variations in health care delivery and outcomes. </w:t>
      </w:r>
      <w:r w:rsidR="004533CD" w:rsidRPr="00F42812">
        <w:rPr>
          <w:rFonts w:ascii="Arial" w:hAnsi="Arial" w:cs="Arial"/>
        </w:rPr>
        <w:t>Her</w:t>
      </w:r>
      <w:r w:rsidRPr="00F42812">
        <w:rPr>
          <w:rFonts w:ascii="Arial" w:hAnsi="Arial" w:cs="Arial"/>
        </w:rPr>
        <w:t xml:space="preserve"> doctoral dissertation examined the quality of end-of-life care for nursing home residents with dementia and the impact of nursing home patient safety culture on end-of-life care outcomes.</w:t>
      </w:r>
    </w:p>
    <w:p w14:paraId="3836DC80" w14:textId="77777777" w:rsidR="00F42812" w:rsidRPr="00F42812" w:rsidRDefault="00F42812" w:rsidP="00F42812">
      <w:pPr>
        <w:spacing w:after="0" w:line="240" w:lineRule="auto"/>
        <w:contextualSpacing/>
        <w:rPr>
          <w:rFonts w:ascii="Arial" w:hAnsi="Arial" w:cs="Arial"/>
        </w:rPr>
      </w:pPr>
    </w:p>
    <w:p w14:paraId="2BB5FA1C" w14:textId="317147FC" w:rsidR="00F42812" w:rsidRPr="00F42812" w:rsidRDefault="00F42812" w:rsidP="00F42812">
      <w:pPr>
        <w:spacing w:after="0" w:line="240" w:lineRule="auto"/>
        <w:contextualSpacing/>
        <w:rPr>
          <w:rFonts w:ascii="Arial" w:hAnsi="Arial" w:cs="Arial"/>
        </w:rPr>
      </w:pPr>
      <w:r w:rsidRPr="00F42812">
        <w:rPr>
          <w:rFonts w:ascii="Arial" w:hAnsi="Arial" w:cs="Arial"/>
        </w:rPr>
        <w:t xml:space="preserve">Jessica received her doctoral training in health services research and policy at the University of Rochester. She holds an MPH with a specialization in population health analytics from the University of North Dakota, an MS in statistics from The University of Iowa, and a BA in statistics from the University of Minnesota. </w:t>
      </w:r>
    </w:p>
    <w:p w14:paraId="7F48D551" w14:textId="77777777" w:rsidR="00F42812" w:rsidRPr="00F42812" w:rsidRDefault="00F42812" w:rsidP="00F42812">
      <w:pPr>
        <w:spacing w:after="0" w:line="240" w:lineRule="auto"/>
        <w:contextualSpacing/>
        <w:rPr>
          <w:rFonts w:ascii="Arial" w:hAnsi="Arial" w:cs="Arial"/>
        </w:rPr>
      </w:pPr>
    </w:p>
    <w:p w14:paraId="282C79C4" w14:textId="50473136" w:rsidR="00F42812" w:rsidRPr="0077210B" w:rsidRDefault="00F42812" w:rsidP="00F42812">
      <w:pPr>
        <w:spacing w:after="0" w:line="240" w:lineRule="auto"/>
        <w:contextualSpacing/>
        <w:rPr>
          <w:rFonts w:ascii="Arial" w:hAnsi="Arial" w:cs="Arial"/>
        </w:rPr>
      </w:pPr>
      <w:r w:rsidRPr="00F42812">
        <w:rPr>
          <w:rFonts w:ascii="Arial" w:hAnsi="Arial" w:cs="Arial"/>
        </w:rPr>
        <w:t xml:space="preserve">As a postdoctoral fellow at the University of Maryland School of Social Work, Jessica is </w:t>
      </w:r>
      <w:r>
        <w:rPr>
          <w:rFonts w:ascii="Arial" w:hAnsi="Arial" w:cs="Arial"/>
        </w:rPr>
        <w:t>overseeing a research program funded by the National Institute of Health and the National Institute on Aging to enhance care for older adults with dementia in long-term care communities.</w:t>
      </w:r>
      <w:r w:rsidRPr="00F42812">
        <w:rPr>
          <w:rFonts w:ascii="Arial" w:hAnsi="Arial" w:cs="Arial"/>
        </w:rPr>
        <w:t xml:space="preserve"> In addition, she collaborates with Dr.</w:t>
      </w:r>
      <w:r>
        <w:rPr>
          <w:rFonts w:ascii="Arial" w:hAnsi="Arial" w:cs="Arial"/>
        </w:rPr>
        <w:t xml:space="preserve"> John</w:t>
      </w:r>
      <w:r w:rsidRPr="00F42812">
        <w:rPr>
          <w:rFonts w:ascii="Arial" w:hAnsi="Arial" w:cs="Arial"/>
        </w:rPr>
        <w:t xml:space="preserve"> Cagle on several interdisciplinary research projects regarding hospice care, caregiving, and advance care planning communication. These experiences are highly complementary to Jessica’s prior work as a health services researcher and </w:t>
      </w:r>
      <w:r w:rsidR="004533CD" w:rsidRPr="00F42812">
        <w:rPr>
          <w:rFonts w:ascii="Arial" w:hAnsi="Arial" w:cs="Arial"/>
        </w:rPr>
        <w:t>provide</w:t>
      </w:r>
      <w:r w:rsidRPr="00F42812">
        <w:rPr>
          <w:rFonts w:ascii="Arial" w:hAnsi="Arial" w:cs="Arial"/>
        </w:rPr>
        <w:t xml:space="preserve"> her with additional training in intervention research for nursing home residents with dementia.</w:t>
      </w:r>
    </w:p>
    <w:p w14:paraId="608C3DCA" w14:textId="27794FB7" w:rsidR="00F42812" w:rsidRDefault="00F42812" w:rsidP="0077210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C295AFB" w14:textId="61E5BDCB" w:rsidR="0077210B" w:rsidRDefault="007E6D40" w:rsidP="0077210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200C3">
        <w:rPr>
          <w:rFonts w:ascii="Arial" w:hAnsi="Arial" w:cs="Arial"/>
          <w:noProof/>
        </w:rPr>
        <w:drawing>
          <wp:anchor distT="0" distB="0" distL="114300" distR="114300" simplePos="0" relativeHeight="251669504" behindDoc="1" locked="0" layoutInCell="1" allowOverlap="1" wp14:anchorId="79F33EEA" wp14:editId="76C24B1C">
            <wp:simplePos x="0" y="0"/>
            <wp:positionH relativeFrom="margin">
              <wp:align>right</wp:align>
            </wp:positionH>
            <wp:positionV relativeFrom="paragraph">
              <wp:posOffset>150495</wp:posOffset>
            </wp:positionV>
            <wp:extent cx="181356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8" y="20992"/>
                <wp:lineTo x="21328" y="0"/>
                <wp:lineTo x="0" y="0"/>
              </wp:wrapPolygon>
            </wp:wrapTight>
            <wp:docPr id="18" name="Picture 1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ex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43" r="511" b="-1"/>
                    <a:stretch/>
                  </pic:blipFill>
                  <pic:spPr bwMode="auto">
                    <a:xfrm>
                      <a:off x="0" y="0"/>
                      <a:ext cx="1813560" cy="45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5DA">
        <w:rPr>
          <w:rFonts w:ascii="Arial" w:hAnsi="Arial" w:cs="Arial"/>
          <w:b/>
          <w:bCs/>
        </w:rPr>
        <w:t xml:space="preserve">                                                             </w:t>
      </w:r>
    </w:p>
    <w:p w14:paraId="4546419A" w14:textId="77777777" w:rsidR="001355DA" w:rsidRDefault="001355DA" w:rsidP="001355DA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 w:rsidRPr="00B91495">
        <w:rPr>
          <w:rFonts w:ascii="Arial" w:hAnsi="Arial" w:cs="Arial"/>
          <w:noProof/>
        </w:rPr>
        <w:drawing>
          <wp:anchor distT="0" distB="0" distL="114300" distR="114300" simplePos="0" relativeHeight="251671552" behindDoc="1" locked="0" layoutInCell="1" allowOverlap="1" wp14:anchorId="4C7C9C9C" wp14:editId="137A880D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425700" cy="354965"/>
            <wp:effectExtent l="0" t="0" r="0" b="6985"/>
            <wp:wrapTight wrapText="bothSides">
              <wp:wrapPolygon edited="0">
                <wp:start x="0" y="0"/>
                <wp:lineTo x="0" y="20866"/>
                <wp:lineTo x="21374" y="20866"/>
                <wp:lineTo x="21374" y="0"/>
                <wp:lineTo x="0" y="0"/>
              </wp:wrapPolygon>
            </wp:wrapTight>
            <wp:docPr id="19" name="Picture 19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10B">
        <w:rPr>
          <w:rFonts w:ascii="Arial" w:hAnsi="Arial" w:cs="Arial"/>
          <w:b/>
          <w:bCs/>
        </w:rPr>
        <w:t xml:space="preserve">National Institute on Aging # </w:t>
      </w:r>
      <w:r w:rsidR="0077210B" w:rsidRPr="00472720">
        <w:rPr>
          <w:rFonts w:ascii="Arial" w:hAnsi="Arial" w:cs="Arial"/>
          <w:b/>
          <w:bCs/>
        </w:rPr>
        <w:t>1K99AG076876</w:t>
      </w:r>
    </w:p>
    <w:p w14:paraId="6DA324AA" w14:textId="74B5D1F8" w:rsidR="0077210B" w:rsidRDefault="0077210B" w:rsidP="001355DA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IRB Protocol # </w:t>
      </w:r>
      <w:r w:rsidRPr="004418AC">
        <w:rPr>
          <w:rFonts w:ascii="Arial" w:hAnsi="Arial" w:cs="Arial"/>
          <w:b/>
          <w:bCs/>
        </w:rPr>
        <w:t>HP-00099160</w:t>
      </w:r>
    </w:p>
    <w:p w14:paraId="07B5C746" w14:textId="5C399FCC" w:rsidR="00DC12EB" w:rsidRDefault="0077210B" w:rsidP="0077210B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</w:t>
      </w:r>
      <w:r w:rsidRPr="0077210B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F4E2CB8" wp14:editId="1BE2DD7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858000" cy="3825240"/>
            <wp:effectExtent l="0" t="0" r="0" b="3810"/>
            <wp:wrapTight wrapText="bothSides">
              <wp:wrapPolygon edited="0">
                <wp:start x="0" y="0"/>
                <wp:lineTo x="0" y="21514"/>
                <wp:lineTo x="21540" y="21514"/>
                <wp:lineTo x="21540" y="0"/>
                <wp:lineTo x="0" y="0"/>
              </wp:wrapPolygon>
            </wp:wrapTight>
            <wp:docPr id="5" name="Picture 4" descr="A picture containing text, orange, night sk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516677F-E2A3-47E5-CFB7-59B8925B8F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text, orange, night sky&#10;&#10;Description automatically generated">
                      <a:extLst>
                        <a:ext uri="{FF2B5EF4-FFF2-40B4-BE49-F238E27FC236}">
                          <a16:creationId xmlns:a16="http://schemas.microsoft.com/office/drawing/2014/main" id="{D516677F-E2A3-47E5-CFB7-59B8925B8F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2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14:paraId="572471AA" w14:textId="6BFFCCE6" w:rsidR="0077210B" w:rsidRDefault="0077210B" w:rsidP="0077210B">
      <w:pPr>
        <w:spacing w:after="0" w:line="240" w:lineRule="auto"/>
        <w:contextualSpacing/>
        <w:rPr>
          <w:rFonts w:ascii="Arial" w:hAnsi="Arial" w:cs="Arial"/>
        </w:rPr>
      </w:pPr>
    </w:p>
    <w:p w14:paraId="7200CD67" w14:textId="71E25809" w:rsidR="0077210B" w:rsidRDefault="0077210B" w:rsidP="0077210B">
      <w:pPr>
        <w:spacing w:after="0" w:line="240" w:lineRule="auto"/>
        <w:contextualSpacing/>
        <w:rPr>
          <w:rFonts w:ascii="Arial" w:hAnsi="Arial" w:cs="Arial"/>
        </w:rPr>
      </w:pPr>
    </w:p>
    <w:p w14:paraId="13583FCB" w14:textId="3B93FF3A" w:rsidR="00F42812" w:rsidRDefault="00F42812" w:rsidP="0077210B">
      <w:pPr>
        <w:spacing w:after="0" w:line="240" w:lineRule="auto"/>
        <w:contextualSpacing/>
        <w:rPr>
          <w:rFonts w:ascii="Arial" w:hAnsi="Arial" w:cs="Arial"/>
        </w:rPr>
      </w:pPr>
    </w:p>
    <w:p w14:paraId="37B31B8E" w14:textId="77777777" w:rsidR="00F42812" w:rsidRDefault="00F42812" w:rsidP="0077210B">
      <w:pPr>
        <w:spacing w:after="0" w:line="240" w:lineRule="auto"/>
        <w:contextualSpacing/>
        <w:rPr>
          <w:noProof/>
        </w:rPr>
      </w:pPr>
    </w:p>
    <w:p w14:paraId="2B88CF97" w14:textId="1F08F8BD" w:rsidR="0077210B" w:rsidRDefault="0077210B" w:rsidP="0077210B">
      <w:pPr>
        <w:spacing w:after="0" w:line="240" w:lineRule="auto"/>
        <w:contextualSpacing/>
        <w:rPr>
          <w:noProof/>
        </w:rPr>
      </w:pPr>
    </w:p>
    <w:p w14:paraId="11824598" w14:textId="6377A41F" w:rsidR="0077210B" w:rsidRDefault="0077210B" w:rsidP="0077210B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7210B" w:rsidRPr="00BA07EF" w14:paraId="73F8A5F9" w14:textId="77777777" w:rsidTr="007F650B">
        <w:tc>
          <w:tcPr>
            <w:tcW w:w="5395" w:type="dxa"/>
            <w:shd w:val="clear" w:color="auto" w:fill="DAA600"/>
          </w:tcPr>
          <w:p w14:paraId="56C8F45C" w14:textId="77777777" w:rsidR="0077210B" w:rsidRPr="00BA07EF" w:rsidRDefault="0077210B" w:rsidP="007F650B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A07EF">
              <w:rPr>
                <w:rFonts w:ascii="Arial" w:hAnsi="Arial" w:cs="Arial"/>
                <w:b/>
                <w:bCs/>
              </w:rPr>
              <w:lastRenderedPageBreak/>
              <w:t>Why Project GLORY?</w:t>
            </w:r>
          </w:p>
        </w:tc>
        <w:tc>
          <w:tcPr>
            <w:tcW w:w="5395" w:type="dxa"/>
            <w:shd w:val="clear" w:color="auto" w:fill="DAA600"/>
          </w:tcPr>
          <w:p w14:paraId="765347DB" w14:textId="5C248D63" w:rsidR="0077210B" w:rsidRPr="00BA07EF" w:rsidRDefault="0077210B" w:rsidP="007F650B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A07EF">
              <w:rPr>
                <w:rFonts w:ascii="Arial" w:hAnsi="Arial" w:cs="Arial"/>
                <w:b/>
                <w:bCs/>
              </w:rPr>
              <w:t>We need your help!</w:t>
            </w:r>
          </w:p>
        </w:tc>
      </w:tr>
      <w:tr w:rsidR="0077210B" w:rsidRPr="00BA07EF" w14:paraId="014D0F2A" w14:textId="77777777" w:rsidTr="007F650B">
        <w:tc>
          <w:tcPr>
            <w:tcW w:w="5395" w:type="dxa"/>
          </w:tcPr>
          <w:p w14:paraId="1F73E001" w14:textId="77777777" w:rsidR="0077210B" w:rsidRPr="00BA07EF" w:rsidRDefault="0077210B" w:rsidP="0077210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</w:rPr>
              <w:t>Project GLORY will assess what makes a “Good Life” for residents with dementia, their families, and the nursing home staff providing their care, and inform policy in the design of evidence-based initiatives to improve care of residents with dementia.</w:t>
            </w:r>
          </w:p>
        </w:tc>
        <w:tc>
          <w:tcPr>
            <w:tcW w:w="5395" w:type="dxa"/>
          </w:tcPr>
          <w:p w14:paraId="3B654395" w14:textId="317E7C60" w:rsidR="0077210B" w:rsidRPr="00BA07EF" w:rsidRDefault="0077210B" w:rsidP="007721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</w:rPr>
              <w:t>Project GLORY would greatly benefit from your input to enhance care for residents with dementia.</w:t>
            </w:r>
          </w:p>
          <w:p w14:paraId="36DE6DF7" w14:textId="0CBE6E35" w:rsidR="0077210B" w:rsidRPr="00BA07EF" w:rsidRDefault="0077210B" w:rsidP="007721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</w:rPr>
              <w:t>We will contact you to ask if you are interested in participating in the research.</w:t>
            </w:r>
          </w:p>
          <w:p w14:paraId="0E2D7779" w14:textId="77777777" w:rsidR="0077210B" w:rsidRPr="00BA07EF" w:rsidRDefault="0077210B" w:rsidP="0077210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</w:rPr>
              <w:t>Your participation is voluntary.</w:t>
            </w:r>
          </w:p>
        </w:tc>
      </w:tr>
      <w:tr w:rsidR="0077210B" w:rsidRPr="00BA07EF" w14:paraId="18F0FDD2" w14:textId="77777777" w:rsidTr="007F650B">
        <w:tc>
          <w:tcPr>
            <w:tcW w:w="5395" w:type="dxa"/>
            <w:shd w:val="clear" w:color="auto" w:fill="DAA600"/>
          </w:tcPr>
          <w:p w14:paraId="044B6633" w14:textId="77777777" w:rsidR="0077210B" w:rsidRPr="00BA07EF" w:rsidRDefault="0077210B" w:rsidP="007F650B">
            <w:pPr>
              <w:contextualSpacing/>
              <w:jc w:val="center"/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  <w:b/>
                <w:bCs/>
              </w:rPr>
              <w:t>How does Project GLORY work?</w:t>
            </w:r>
          </w:p>
        </w:tc>
        <w:tc>
          <w:tcPr>
            <w:tcW w:w="5395" w:type="dxa"/>
            <w:shd w:val="clear" w:color="auto" w:fill="DAA600"/>
          </w:tcPr>
          <w:p w14:paraId="5B9C5EE2" w14:textId="77777777" w:rsidR="0077210B" w:rsidRPr="00BA07EF" w:rsidRDefault="0077210B" w:rsidP="007F650B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A07EF">
              <w:rPr>
                <w:rFonts w:ascii="Arial" w:hAnsi="Arial" w:cs="Arial"/>
                <w:b/>
                <w:bCs/>
              </w:rPr>
              <w:t>What are the benefits of participating?</w:t>
            </w:r>
          </w:p>
        </w:tc>
      </w:tr>
      <w:tr w:rsidR="0077210B" w:rsidRPr="00BA07EF" w14:paraId="3F19DF9B" w14:textId="77777777" w:rsidTr="007F650B">
        <w:tc>
          <w:tcPr>
            <w:tcW w:w="5395" w:type="dxa"/>
          </w:tcPr>
          <w:p w14:paraId="70462339" w14:textId="77777777" w:rsidR="0077210B" w:rsidRPr="00BA07EF" w:rsidRDefault="0077210B" w:rsidP="007721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</w:rPr>
              <w:t>You will participate in one 30-90-minute phone interview with Project GLORY research staff.</w:t>
            </w:r>
          </w:p>
          <w:p w14:paraId="4DC23BEA" w14:textId="77777777" w:rsidR="0077210B" w:rsidRPr="00BA07EF" w:rsidRDefault="0077210B" w:rsidP="007721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</w:rPr>
              <w:t xml:space="preserve">Information gathered during the interviews will be used to enhance quality of life for residents with dementia in long-term care. </w:t>
            </w:r>
          </w:p>
        </w:tc>
        <w:tc>
          <w:tcPr>
            <w:tcW w:w="5395" w:type="dxa"/>
          </w:tcPr>
          <w:p w14:paraId="2F8163BD" w14:textId="1CA3E3F9" w:rsidR="0077210B" w:rsidRPr="00BA07EF" w:rsidRDefault="0077210B" w:rsidP="007721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</w:rPr>
              <w:t>Enhance care of residents with dementia</w:t>
            </w:r>
          </w:p>
          <w:p w14:paraId="11DC1A70" w14:textId="77777777" w:rsidR="0077210B" w:rsidRPr="00BA07EF" w:rsidRDefault="0077210B" w:rsidP="007721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</w:rPr>
              <w:t>Promote high quality of life among family members and nursing staff</w:t>
            </w:r>
          </w:p>
          <w:p w14:paraId="43EEE6D2" w14:textId="1902A36B" w:rsidR="0077210B" w:rsidRPr="00BA07EF" w:rsidRDefault="0077210B" w:rsidP="007721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</w:rPr>
              <w:t>Your nursing home community will receive $</w:t>
            </w:r>
            <w:r w:rsidR="00A7200A">
              <w:rPr>
                <w:rFonts w:ascii="Arial" w:hAnsi="Arial" w:cs="Arial"/>
              </w:rPr>
              <w:t>1</w:t>
            </w:r>
            <w:r w:rsidRPr="00BA07EF">
              <w:rPr>
                <w:rFonts w:ascii="Arial" w:hAnsi="Arial" w:cs="Arial"/>
              </w:rPr>
              <w:t>5</w:t>
            </w:r>
            <w:r w:rsidR="00A7200A">
              <w:rPr>
                <w:rFonts w:ascii="Arial" w:hAnsi="Arial" w:cs="Arial"/>
              </w:rPr>
              <w:t>0</w:t>
            </w:r>
            <w:r w:rsidRPr="00BA07EF">
              <w:rPr>
                <w:rFonts w:ascii="Arial" w:hAnsi="Arial" w:cs="Arial"/>
              </w:rPr>
              <w:t xml:space="preserve"> to purchase activity supplies for residents with dementia</w:t>
            </w:r>
          </w:p>
        </w:tc>
      </w:tr>
      <w:tr w:rsidR="0077210B" w:rsidRPr="00BA07EF" w14:paraId="78E532D2" w14:textId="77777777" w:rsidTr="007F650B">
        <w:tc>
          <w:tcPr>
            <w:tcW w:w="5395" w:type="dxa"/>
            <w:shd w:val="clear" w:color="auto" w:fill="DAA600"/>
          </w:tcPr>
          <w:p w14:paraId="5EA40490" w14:textId="77777777" w:rsidR="0077210B" w:rsidRPr="00BA07EF" w:rsidRDefault="0077210B" w:rsidP="007F650B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A07EF">
              <w:rPr>
                <w:rFonts w:ascii="Arial" w:hAnsi="Arial" w:cs="Arial"/>
                <w:b/>
                <w:bCs/>
              </w:rPr>
              <w:t>Who is conducting Project GLORY?</w:t>
            </w:r>
          </w:p>
        </w:tc>
        <w:tc>
          <w:tcPr>
            <w:tcW w:w="5395" w:type="dxa"/>
            <w:shd w:val="clear" w:color="auto" w:fill="DAA600"/>
          </w:tcPr>
          <w:p w14:paraId="554FFE8C" w14:textId="77777777" w:rsidR="0077210B" w:rsidRPr="00BA07EF" w:rsidRDefault="0077210B" w:rsidP="007F650B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A07EF">
              <w:rPr>
                <w:rFonts w:ascii="Arial" w:hAnsi="Arial" w:cs="Arial"/>
                <w:b/>
                <w:bCs/>
              </w:rPr>
              <w:t>What are the risks of participating?</w:t>
            </w:r>
          </w:p>
        </w:tc>
      </w:tr>
      <w:tr w:rsidR="0077210B" w:rsidRPr="00BA07EF" w14:paraId="325B4898" w14:textId="77777777" w:rsidTr="007F650B">
        <w:tc>
          <w:tcPr>
            <w:tcW w:w="5395" w:type="dxa"/>
          </w:tcPr>
          <w:p w14:paraId="0BDBAD0F" w14:textId="6B69F78B" w:rsidR="0077210B" w:rsidRPr="00BA07EF" w:rsidRDefault="0077210B" w:rsidP="0077210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</w:rPr>
              <w:t xml:space="preserve">Project GLORY is being conducted by Dr. Jessica </w:t>
            </w:r>
            <w:r w:rsidR="003C358E">
              <w:rPr>
                <w:rFonts w:ascii="Arial" w:hAnsi="Arial" w:cs="Arial"/>
              </w:rPr>
              <w:t>Trimmer</w:t>
            </w:r>
            <w:r w:rsidRPr="00BA07EF">
              <w:rPr>
                <w:rFonts w:ascii="Arial" w:hAnsi="Arial" w:cs="Arial"/>
              </w:rPr>
              <w:t xml:space="preserve"> at the University of Maryland, Baltimore.</w:t>
            </w:r>
          </w:p>
          <w:p w14:paraId="058ADB37" w14:textId="77777777" w:rsidR="0077210B" w:rsidRPr="00BA07EF" w:rsidRDefault="0077210B" w:rsidP="007721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</w:rPr>
              <w:t>Project GLORY is funded by the National Institute on Aging.</w:t>
            </w:r>
          </w:p>
        </w:tc>
        <w:tc>
          <w:tcPr>
            <w:tcW w:w="5395" w:type="dxa"/>
          </w:tcPr>
          <w:p w14:paraId="3B087A63" w14:textId="77777777" w:rsidR="0077210B" w:rsidRPr="00BA07EF" w:rsidRDefault="0077210B" w:rsidP="007721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</w:rPr>
              <w:t>Risks are minimal – no more than a normal interaction with nursing home staff.</w:t>
            </w:r>
          </w:p>
          <w:p w14:paraId="4F4C04A7" w14:textId="77777777" w:rsidR="0077210B" w:rsidRPr="00BA07EF" w:rsidRDefault="0077210B" w:rsidP="0077210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</w:rPr>
              <w:t>All responses collected in this study will be confidential – findings will only be reported using aggregated data that cannot be traced to an individual respondent or community.</w:t>
            </w:r>
          </w:p>
        </w:tc>
      </w:tr>
      <w:tr w:rsidR="0077210B" w:rsidRPr="00BA07EF" w14:paraId="5EBBA20C" w14:textId="77777777" w:rsidTr="007F650B">
        <w:tc>
          <w:tcPr>
            <w:tcW w:w="5395" w:type="dxa"/>
            <w:shd w:val="clear" w:color="auto" w:fill="DAA600"/>
          </w:tcPr>
          <w:p w14:paraId="72FCC575" w14:textId="77777777" w:rsidR="0077210B" w:rsidRPr="00BA07EF" w:rsidRDefault="0077210B" w:rsidP="007F650B">
            <w:pPr>
              <w:jc w:val="center"/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  <w:b/>
                <w:bCs/>
              </w:rPr>
              <w:t>Who do I contact?</w:t>
            </w:r>
          </w:p>
        </w:tc>
        <w:tc>
          <w:tcPr>
            <w:tcW w:w="5395" w:type="dxa"/>
            <w:shd w:val="clear" w:color="auto" w:fill="DAA600"/>
          </w:tcPr>
          <w:p w14:paraId="66301C54" w14:textId="77777777" w:rsidR="0077210B" w:rsidRPr="00BA07EF" w:rsidRDefault="0077210B" w:rsidP="007F650B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BA07EF">
              <w:rPr>
                <w:rFonts w:ascii="Arial" w:hAnsi="Arial" w:cs="Arial"/>
                <w:b/>
                <w:bCs/>
              </w:rPr>
              <w:t>THANK YOU!</w:t>
            </w:r>
          </w:p>
        </w:tc>
      </w:tr>
      <w:tr w:rsidR="0077210B" w:rsidRPr="00BA07EF" w14:paraId="37146624" w14:textId="77777777" w:rsidTr="007F650B">
        <w:tc>
          <w:tcPr>
            <w:tcW w:w="5395" w:type="dxa"/>
          </w:tcPr>
          <w:p w14:paraId="5F4496E6" w14:textId="1976D8D9" w:rsidR="0077210B" w:rsidRPr="00BA07EF" w:rsidRDefault="0077210B" w:rsidP="007F650B">
            <w:pPr>
              <w:contextualSpacing/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</w:rPr>
              <w:t xml:space="preserve">Dr. Jessica </w:t>
            </w:r>
            <w:r w:rsidR="003C358E">
              <w:rPr>
                <w:rFonts w:ascii="Arial" w:hAnsi="Arial" w:cs="Arial"/>
              </w:rPr>
              <w:t>Trimmer</w:t>
            </w:r>
          </w:p>
          <w:p w14:paraId="655DEF03" w14:textId="0988AA43" w:rsidR="0077210B" w:rsidRPr="00BA07EF" w:rsidRDefault="00C92C00" w:rsidP="007F650B">
            <w:pPr>
              <w:contextualSpacing/>
              <w:rPr>
                <w:rFonts w:ascii="Arial" w:hAnsi="Arial" w:cs="Arial"/>
              </w:rPr>
            </w:pPr>
            <w:hyperlink r:id="rId9" w:history="1">
              <w:r w:rsidRPr="00136DE2">
                <w:rPr>
                  <w:rStyle w:val="Hyperlink"/>
                  <w:rFonts w:ascii="Arial" w:hAnsi="Arial" w:cs="Arial"/>
                </w:rPr>
                <w:t>Jessica.trimmer@ssw.umaryland.edu</w:t>
              </w:r>
            </w:hyperlink>
          </w:p>
          <w:p w14:paraId="5FA730C9" w14:textId="3708F811" w:rsidR="0077210B" w:rsidRPr="00BA07EF" w:rsidRDefault="0077210B" w:rsidP="007F650B">
            <w:pPr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</w:rPr>
              <w:t>443.750.2934</w:t>
            </w:r>
          </w:p>
        </w:tc>
        <w:tc>
          <w:tcPr>
            <w:tcW w:w="5395" w:type="dxa"/>
          </w:tcPr>
          <w:p w14:paraId="2C078209" w14:textId="3463A3E0" w:rsidR="0077210B" w:rsidRPr="00BA07EF" w:rsidRDefault="0077210B" w:rsidP="007F650B">
            <w:pPr>
              <w:contextualSpacing/>
              <w:rPr>
                <w:rFonts w:ascii="Arial" w:hAnsi="Arial" w:cs="Arial"/>
              </w:rPr>
            </w:pPr>
            <w:r w:rsidRPr="00BA07EF">
              <w:rPr>
                <w:rFonts w:ascii="Arial" w:hAnsi="Arial" w:cs="Arial"/>
              </w:rPr>
              <w:t>YOUR VOICE MATTERS!</w:t>
            </w:r>
          </w:p>
        </w:tc>
      </w:tr>
    </w:tbl>
    <w:p w14:paraId="3223F4D9" w14:textId="25B3BDF3" w:rsidR="0077210B" w:rsidRDefault="0077210B" w:rsidP="0077210B">
      <w:pPr>
        <w:spacing w:after="0" w:line="240" w:lineRule="auto"/>
        <w:contextualSpacing/>
        <w:rPr>
          <w:rFonts w:ascii="Arial" w:hAnsi="Arial" w:cs="Arial"/>
        </w:rPr>
      </w:pPr>
    </w:p>
    <w:p w14:paraId="32BF09AF" w14:textId="65E34CB9" w:rsidR="00794319" w:rsidRPr="00794319" w:rsidRDefault="00794319" w:rsidP="00794319">
      <w:pPr>
        <w:rPr>
          <w:rFonts w:ascii="Arial" w:hAnsi="Arial" w:cs="Arial"/>
        </w:rPr>
      </w:pPr>
    </w:p>
    <w:p w14:paraId="5C03405A" w14:textId="3647A39B" w:rsidR="00794319" w:rsidRPr="00794319" w:rsidRDefault="00794319" w:rsidP="00794319">
      <w:pPr>
        <w:rPr>
          <w:rFonts w:ascii="Arial" w:hAnsi="Arial" w:cs="Arial"/>
        </w:rPr>
      </w:pPr>
    </w:p>
    <w:p w14:paraId="458DE60A" w14:textId="755C54F6" w:rsidR="00794319" w:rsidRPr="00794319" w:rsidRDefault="005761A0" w:rsidP="00794319">
      <w:pPr>
        <w:rPr>
          <w:rFonts w:ascii="Arial" w:hAnsi="Arial" w:cs="Arial"/>
        </w:rPr>
      </w:pPr>
      <w:r w:rsidRPr="006C1A67">
        <w:rPr>
          <w:rFonts w:ascii="Arial" w:hAnsi="Arial" w:cs="Arial"/>
          <w:noProof/>
        </w:rPr>
        <w:drawing>
          <wp:anchor distT="0" distB="0" distL="114300" distR="114300" simplePos="0" relativeHeight="251667456" behindDoc="1" locked="0" layoutInCell="1" allowOverlap="1" wp14:anchorId="41C51AC6" wp14:editId="24124DDA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2597150" cy="2699385"/>
            <wp:effectExtent l="0" t="0" r="0" b="5715"/>
            <wp:wrapTight wrapText="bothSides">
              <wp:wrapPolygon edited="0">
                <wp:start x="2377" y="0"/>
                <wp:lineTo x="1267" y="457"/>
                <wp:lineTo x="0" y="1829"/>
                <wp:lineTo x="0" y="19969"/>
                <wp:lineTo x="1743" y="21493"/>
                <wp:lineTo x="2218" y="21493"/>
                <wp:lineTo x="19171" y="21493"/>
                <wp:lineTo x="19646" y="21493"/>
                <wp:lineTo x="21389" y="19969"/>
                <wp:lineTo x="21389" y="1677"/>
                <wp:lineTo x="20280" y="610"/>
                <wp:lineTo x="19012" y="0"/>
                <wp:lineTo x="2377" y="0"/>
              </wp:wrapPolygon>
            </wp:wrapTight>
            <wp:docPr id="6" name="Picture 2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C2E3DF9-2B9C-C7C2-E36C-60DD3BDAA8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BC2E3DF9-2B9C-C7C2-E36C-60DD3BDAA8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269938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DE1BD" w14:textId="53F36C01" w:rsidR="00794319" w:rsidRPr="00794319" w:rsidRDefault="00794319" w:rsidP="00794319">
      <w:pPr>
        <w:rPr>
          <w:rFonts w:ascii="Arial" w:hAnsi="Arial" w:cs="Arial"/>
        </w:rPr>
      </w:pPr>
    </w:p>
    <w:p w14:paraId="4F5783D6" w14:textId="44F52070" w:rsidR="00794319" w:rsidRPr="00794319" w:rsidRDefault="00794319" w:rsidP="00794319">
      <w:pPr>
        <w:rPr>
          <w:rFonts w:ascii="Arial" w:hAnsi="Arial" w:cs="Arial"/>
        </w:rPr>
      </w:pPr>
    </w:p>
    <w:p w14:paraId="4D5576AD" w14:textId="50178E63" w:rsidR="00794319" w:rsidRPr="00794319" w:rsidRDefault="00794319" w:rsidP="00794319">
      <w:pPr>
        <w:rPr>
          <w:rFonts w:ascii="Arial" w:hAnsi="Arial" w:cs="Arial"/>
        </w:rPr>
      </w:pPr>
    </w:p>
    <w:p w14:paraId="12DBD0FE" w14:textId="10EBB945" w:rsidR="00794319" w:rsidRPr="00794319" w:rsidRDefault="00794319" w:rsidP="00794319">
      <w:pPr>
        <w:rPr>
          <w:rFonts w:ascii="Arial" w:hAnsi="Arial" w:cs="Arial"/>
        </w:rPr>
      </w:pPr>
    </w:p>
    <w:p w14:paraId="4F3C6132" w14:textId="5A6989EA" w:rsidR="00794319" w:rsidRPr="00794319" w:rsidRDefault="00794319" w:rsidP="00794319">
      <w:pPr>
        <w:rPr>
          <w:rFonts w:ascii="Arial" w:hAnsi="Arial" w:cs="Arial"/>
        </w:rPr>
      </w:pPr>
    </w:p>
    <w:p w14:paraId="1DDCAC2E" w14:textId="35C60FD7" w:rsidR="00794319" w:rsidRPr="00794319" w:rsidRDefault="00794319" w:rsidP="00794319">
      <w:pPr>
        <w:rPr>
          <w:rFonts w:ascii="Arial" w:hAnsi="Arial" w:cs="Arial"/>
        </w:rPr>
      </w:pPr>
    </w:p>
    <w:p w14:paraId="0A5A8E9D" w14:textId="4F1DD8E7" w:rsidR="00794319" w:rsidRPr="00794319" w:rsidRDefault="00794319" w:rsidP="00794319">
      <w:pPr>
        <w:rPr>
          <w:rFonts w:ascii="Arial" w:hAnsi="Arial" w:cs="Arial"/>
        </w:rPr>
      </w:pPr>
    </w:p>
    <w:p w14:paraId="4716F4C7" w14:textId="56B94E7C" w:rsidR="00794319" w:rsidRPr="00794319" w:rsidRDefault="00794319" w:rsidP="00794319">
      <w:pPr>
        <w:rPr>
          <w:rFonts w:ascii="Arial" w:hAnsi="Arial" w:cs="Arial"/>
        </w:rPr>
      </w:pPr>
    </w:p>
    <w:p w14:paraId="1E04BCDF" w14:textId="36CE77FA" w:rsidR="00794319" w:rsidRPr="00794319" w:rsidRDefault="00794319" w:rsidP="00794319">
      <w:pPr>
        <w:rPr>
          <w:rFonts w:ascii="Arial" w:hAnsi="Arial" w:cs="Arial"/>
        </w:rPr>
      </w:pPr>
    </w:p>
    <w:p w14:paraId="29DD77CE" w14:textId="3049E657" w:rsidR="00794319" w:rsidRDefault="00794319" w:rsidP="00794319">
      <w:pPr>
        <w:rPr>
          <w:rFonts w:ascii="Arial" w:hAnsi="Arial" w:cs="Arial"/>
        </w:rPr>
      </w:pPr>
    </w:p>
    <w:p w14:paraId="1E165C8B" w14:textId="774208F8" w:rsidR="00794319" w:rsidRDefault="00794319" w:rsidP="00794319">
      <w:pPr>
        <w:rPr>
          <w:rFonts w:ascii="Arial" w:hAnsi="Arial" w:cs="Arial"/>
        </w:rPr>
      </w:pPr>
    </w:p>
    <w:p w14:paraId="3B5F0961" w14:textId="47F7AEAC" w:rsidR="005101CF" w:rsidRDefault="005101CF" w:rsidP="00794319">
      <w:pPr>
        <w:rPr>
          <w:rFonts w:ascii="Arial" w:hAnsi="Arial" w:cs="Arial"/>
        </w:rPr>
      </w:pPr>
    </w:p>
    <w:p w14:paraId="03F4CD90" w14:textId="77777777" w:rsidR="005101CF" w:rsidRDefault="005101CF" w:rsidP="00794319">
      <w:pPr>
        <w:rPr>
          <w:rFonts w:ascii="Arial" w:hAnsi="Arial" w:cs="Arial"/>
        </w:rPr>
      </w:pPr>
    </w:p>
    <w:p w14:paraId="368561E3" w14:textId="36091A41" w:rsidR="00794319" w:rsidRDefault="00794319" w:rsidP="00794319">
      <w:pPr>
        <w:ind w:firstLine="720"/>
        <w:rPr>
          <w:rFonts w:ascii="Arial" w:hAnsi="Arial" w:cs="Arial"/>
        </w:rPr>
      </w:pPr>
    </w:p>
    <w:p w14:paraId="1A3F296B" w14:textId="04190873" w:rsidR="001748F8" w:rsidRPr="001748F8" w:rsidRDefault="001748F8" w:rsidP="001748F8">
      <w:pPr>
        <w:spacing w:after="180" w:line="192" w:lineRule="auto"/>
        <w:contextualSpacing/>
        <w:rPr>
          <w:rFonts w:ascii="Tahoma" w:eastAsia="Tahoma" w:hAnsi="Tahoma" w:cs="Times New Roman"/>
          <w:b/>
          <w:caps/>
          <w:color w:val="0E0B05"/>
          <w:kern w:val="28"/>
          <w:sz w:val="40"/>
          <w:szCs w:val="40"/>
          <w:lang w:eastAsia="ja-JP"/>
        </w:rPr>
      </w:pPr>
      <w:r w:rsidRPr="001748F8">
        <w:rPr>
          <w:rFonts w:ascii="Tahoma" w:eastAsia="Tahoma" w:hAnsi="Tahoma" w:cs="Times New Roman"/>
          <w:b/>
          <w:caps/>
          <w:color w:val="0E0B05"/>
          <w:kern w:val="28"/>
          <w:sz w:val="40"/>
          <w:szCs w:val="40"/>
          <w:lang w:eastAsia="ja-JP"/>
        </w:rPr>
        <w:lastRenderedPageBreak/>
        <w:t xml:space="preserve">Jessica </w:t>
      </w:r>
      <w:r w:rsidR="003C358E">
        <w:rPr>
          <w:rFonts w:ascii="Tahoma" w:eastAsia="Tahoma" w:hAnsi="Tahoma" w:cs="Times New Roman"/>
          <w:b/>
          <w:caps/>
          <w:color w:val="0E0B05"/>
          <w:kern w:val="28"/>
          <w:sz w:val="40"/>
          <w:szCs w:val="40"/>
          <w:lang w:eastAsia="ja-JP"/>
        </w:rPr>
        <w:t>Trimmer (Orth)</w:t>
      </w:r>
      <w:r w:rsidRPr="001748F8">
        <w:rPr>
          <w:rFonts w:ascii="Tahoma" w:eastAsia="Tahoma" w:hAnsi="Tahoma" w:cs="Times New Roman"/>
          <w:b/>
          <w:caps/>
          <w:color w:val="0E0B05"/>
          <w:kern w:val="28"/>
          <w:sz w:val="40"/>
          <w:szCs w:val="40"/>
          <w:lang w:eastAsia="ja-JP"/>
        </w:rPr>
        <w:t>, PhD, MS, MPH</w:t>
      </w:r>
    </w:p>
    <w:p w14:paraId="0424BDD3" w14:textId="77777777" w:rsidR="001748F8" w:rsidRPr="001748F8" w:rsidRDefault="001748F8" w:rsidP="001748F8">
      <w:pPr>
        <w:spacing w:after="540" w:line="288" w:lineRule="auto"/>
        <w:ind w:right="2880"/>
        <w:contextualSpacing/>
        <w:rPr>
          <w:rFonts w:ascii="Tahoma" w:eastAsia="Tahoma" w:hAnsi="Tahoma" w:cs="Times New Roman"/>
          <w:i/>
          <w:iCs/>
          <w:color w:val="000000"/>
          <w:lang w:eastAsia="ja-JP"/>
        </w:rPr>
      </w:pPr>
      <w:r w:rsidRPr="001748F8">
        <w:rPr>
          <w:rFonts w:ascii="Tahoma" w:eastAsia="Tahoma" w:hAnsi="Tahoma" w:cs="Times New Roman"/>
          <w:i/>
          <w:iCs/>
          <w:color w:val="000000"/>
          <w:lang w:eastAsia="ja-JP"/>
        </w:rPr>
        <w:t>Postdoctoral Fellow</w:t>
      </w:r>
    </w:p>
    <w:p w14:paraId="1092F3DD" w14:textId="77777777" w:rsidR="001748F8" w:rsidRPr="001748F8" w:rsidRDefault="001748F8" w:rsidP="001748F8">
      <w:pPr>
        <w:spacing w:after="540" w:line="288" w:lineRule="auto"/>
        <w:ind w:right="2880"/>
        <w:contextualSpacing/>
        <w:rPr>
          <w:rFonts w:ascii="Tahoma" w:eastAsia="Tahoma" w:hAnsi="Tahoma" w:cs="Times New Roman"/>
          <w:color w:val="000000"/>
          <w:lang w:eastAsia="ja-JP"/>
        </w:rPr>
      </w:pPr>
      <w:r w:rsidRPr="001748F8">
        <w:rPr>
          <w:rFonts w:ascii="Tahoma" w:eastAsia="Tahoma" w:hAnsi="Tahoma" w:cs="Times New Roman"/>
          <w:color w:val="000000"/>
          <w:lang w:eastAsia="ja-JP"/>
        </w:rPr>
        <w:t>University of Maryland School of Social Work</w:t>
      </w:r>
    </w:p>
    <w:p w14:paraId="70A21F34" w14:textId="77777777" w:rsidR="001748F8" w:rsidRPr="001748F8" w:rsidRDefault="001748F8" w:rsidP="001748F8">
      <w:pPr>
        <w:spacing w:after="540" w:line="288" w:lineRule="auto"/>
        <w:ind w:right="2880"/>
        <w:contextualSpacing/>
        <w:rPr>
          <w:rFonts w:ascii="Tahoma" w:eastAsia="Tahoma" w:hAnsi="Tahoma" w:cs="Times New Roman"/>
          <w:color w:val="000000"/>
          <w:lang w:eastAsia="ja-JP"/>
        </w:rPr>
      </w:pPr>
      <w:r w:rsidRPr="001748F8">
        <w:rPr>
          <w:rFonts w:ascii="Tahoma" w:eastAsia="Tahoma" w:hAnsi="Tahoma" w:cs="Times New Roman"/>
          <w:color w:val="000000"/>
          <w:lang w:eastAsia="ja-JP"/>
        </w:rPr>
        <w:t>525 West Redwood Street</w:t>
      </w:r>
    </w:p>
    <w:p w14:paraId="1693F764" w14:textId="77777777" w:rsidR="001748F8" w:rsidRPr="001748F8" w:rsidRDefault="001748F8" w:rsidP="001748F8">
      <w:pPr>
        <w:spacing w:after="540" w:line="288" w:lineRule="auto"/>
        <w:ind w:right="2880"/>
        <w:contextualSpacing/>
        <w:rPr>
          <w:rFonts w:ascii="Tahoma" w:eastAsia="Tahoma" w:hAnsi="Tahoma" w:cs="Times New Roman"/>
          <w:color w:val="000000"/>
          <w:lang w:eastAsia="ja-JP"/>
        </w:rPr>
      </w:pPr>
      <w:r w:rsidRPr="001748F8">
        <w:rPr>
          <w:rFonts w:ascii="Tahoma" w:eastAsia="Tahoma" w:hAnsi="Tahoma" w:cs="Times New Roman"/>
          <w:color w:val="000000"/>
          <w:lang w:eastAsia="ja-JP"/>
        </w:rPr>
        <w:t>Baltimore, MD 21201</w:t>
      </w:r>
    </w:p>
    <w:p w14:paraId="45868794" w14:textId="23826C2A" w:rsidR="001748F8" w:rsidRPr="001748F8" w:rsidRDefault="001748F8" w:rsidP="001748F8">
      <w:pPr>
        <w:spacing w:after="540" w:line="288" w:lineRule="auto"/>
        <w:ind w:right="2880"/>
        <w:contextualSpacing/>
        <w:rPr>
          <w:rFonts w:ascii="Tahoma" w:eastAsia="Tahoma" w:hAnsi="Tahoma" w:cs="Times New Roman"/>
          <w:color w:val="000000"/>
          <w:lang w:eastAsia="ja-JP"/>
        </w:rPr>
      </w:pPr>
      <w:r w:rsidRPr="001748F8">
        <w:rPr>
          <w:rFonts w:ascii="Tahoma" w:eastAsia="Tahoma" w:hAnsi="Tahoma" w:cs="Times New Roman"/>
          <w:color w:val="000000"/>
          <w:lang w:eastAsia="ja-JP"/>
        </w:rPr>
        <w:t xml:space="preserve">Work Email: </w:t>
      </w:r>
      <w:hyperlink r:id="rId11" w:history="1">
        <w:r w:rsidR="00C92C00" w:rsidRPr="00136DE2">
          <w:rPr>
            <w:rStyle w:val="Hyperlink"/>
            <w:rFonts w:ascii="Tahoma" w:eastAsia="Tahoma" w:hAnsi="Tahoma" w:cs="Times New Roman"/>
            <w:lang w:eastAsia="ja-JP"/>
          </w:rPr>
          <w:t>jessica.trimmer@ssw.umaryland.edu</w:t>
        </w:r>
      </w:hyperlink>
    </w:p>
    <w:p w14:paraId="550C00D8" w14:textId="77777777" w:rsidR="001748F8" w:rsidRPr="001748F8" w:rsidRDefault="001748F8" w:rsidP="001748F8">
      <w:pPr>
        <w:spacing w:after="0" w:line="288" w:lineRule="auto"/>
        <w:ind w:right="2880"/>
        <w:contextualSpacing/>
        <w:rPr>
          <w:rFonts w:ascii="Tahoma" w:eastAsia="Tahoma" w:hAnsi="Tahoma" w:cs="Times New Roman"/>
          <w:color w:val="000000"/>
          <w:lang w:eastAsia="ja-JP"/>
        </w:rPr>
      </w:pPr>
      <w:r w:rsidRPr="001748F8">
        <w:rPr>
          <w:rFonts w:ascii="Tahoma" w:eastAsia="Tahoma" w:hAnsi="Tahoma" w:cs="Times New Roman"/>
          <w:color w:val="000000"/>
          <w:lang w:eastAsia="ja-JP"/>
        </w:rPr>
        <w:t>Phone: 443.750.2934</w:t>
      </w:r>
    </w:p>
    <w:p w14:paraId="488954A1" w14:textId="77777777" w:rsidR="001748F8" w:rsidRPr="001748F8" w:rsidRDefault="001748F8" w:rsidP="001748F8">
      <w:pPr>
        <w:keepNext/>
        <w:keepLines/>
        <w:pBdr>
          <w:top w:val="single" w:sz="24" w:space="5" w:color="262626"/>
          <w:bottom w:val="single" w:sz="8" w:space="5" w:color="7F7F7F"/>
        </w:pBdr>
        <w:spacing w:before="240" w:line="240" w:lineRule="auto"/>
        <w:outlineLvl w:val="0"/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</w:pPr>
      <w:r w:rsidRPr="001748F8"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  <w:t>Education</w:t>
      </w:r>
    </w:p>
    <w:p w14:paraId="57808F7C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2012 – BA (Statistics), University of Minnesota Morris, with high distinction; Minors: Mathematics, Music</w:t>
      </w:r>
    </w:p>
    <w:p w14:paraId="7A0D7092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2014 – MS (Statistics), The University of Iowa; Creative Component: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Assessing the Use of Sound in</w:t>
      </w:r>
    </w:p>
    <w:p w14:paraId="70A479C9" w14:textId="77777777" w:rsidR="001748F8" w:rsidRPr="001748F8" w:rsidRDefault="001748F8" w:rsidP="001748F8">
      <w:pPr>
        <w:spacing w:after="0" w:line="312" w:lineRule="auto"/>
        <w:ind w:firstLine="1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 xml:space="preserve">           Graphical Data Analysis</w:t>
      </w:r>
    </w:p>
    <w:p w14:paraId="70E111D2" w14:textId="77777777" w:rsidR="001748F8" w:rsidRPr="001748F8" w:rsidRDefault="001748F8" w:rsidP="001748F8">
      <w:pPr>
        <w:spacing w:after="0" w:line="312" w:lineRule="auto"/>
        <w:ind w:firstLine="1"/>
        <w:contextualSpacing/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2016 – MPH (Population Health Analytics), University of North Dakota; Scholarly Project: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 xml:space="preserve">Pruning back </w:t>
      </w:r>
    </w:p>
    <w:p w14:paraId="0575A499" w14:textId="77777777" w:rsidR="001748F8" w:rsidRPr="001748F8" w:rsidRDefault="001748F8" w:rsidP="001748F8">
      <w:pPr>
        <w:spacing w:after="0" w:line="312" w:lineRule="auto"/>
        <w:ind w:left="1" w:firstLine="1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 xml:space="preserve">           mortality where you live, one tree at a time</w:t>
      </w:r>
    </w:p>
    <w:p w14:paraId="0D382613" w14:textId="77777777" w:rsidR="001748F8" w:rsidRPr="001748F8" w:rsidRDefault="001748F8" w:rsidP="001748F8">
      <w:pPr>
        <w:spacing w:after="0" w:line="312" w:lineRule="auto"/>
        <w:ind w:left="1" w:firstLine="1"/>
        <w:contextualSpacing/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2020 – PhD (Health Services Research and Policy), University of Rochester; Dissertation: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Quality of End-of-</w:t>
      </w:r>
    </w:p>
    <w:p w14:paraId="3E196BFD" w14:textId="77777777" w:rsidR="001748F8" w:rsidRPr="001748F8" w:rsidRDefault="001748F8" w:rsidP="001748F8">
      <w:pPr>
        <w:spacing w:after="0" w:line="312" w:lineRule="auto"/>
        <w:ind w:left="1" w:firstLine="1"/>
        <w:contextualSpacing/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 xml:space="preserve">           Life Care Among Nursing Home Residents with Alzheimer’s Disease and Related Dementia: Impact </w:t>
      </w:r>
    </w:p>
    <w:p w14:paraId="70508E84" w14:textId="77777777" w:rsidR="001748F8" w:rsidRPr="001748F8" w:rsidRDefault="001748F8" w:rsidP="001748F8">
      <w:pPr>
        <w:spacing w:after="0" w:line="312" w:lineRule="auto"/>
        <w:ind w:left="1" w:firstLine="1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 xml:space="preserve">          of Patient Safety Culture and State Regulations</w:t>
      </w:r>
    </w:p>
    <w:p w14:paraId="5D785457" w14:textId="77777777" w:rsidR="001748F8" w:rsidRPr="001748F8" w:rsidRDefault="001748F8" w:rsidP="001748F8">
      <w:pPr>
        <w:keepNext/>
        <w:keepLines/>
        <w:pBdr>
          <w:top w:val="single" w:sz="24" w:space="5" w:color="262626"/>
          <w:bottom w:val="single" w:sz="8" w:space="5" w:color="7F7F7F"/>
        </w:pBdr>
        <w:spacing w:before="240" w:line="240" w:lineRule="auto"/>
        <w:outlineLvl w:val="0"/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</w:pPr>
      <w:r w:rsidRPr="001748F8"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  <w:t>Research Interests</w:t>
      </w:r>
    </w:p>
    <w:p w14:paraId="6C486724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Patient care experience               Variations in health care delivery and access           Patient safety</w:t>
      </w:r>
    </w:p>
    <w:p w14:paraId="30A9D29B" w14:textId="60A9FC06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Dementia                                   Behavioral and mental health                                Dynamic graphics</w:t>
      </w:r>
    </w:p>
    <w:p w14:paraId="7E0147F7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Long-term care                           Health care transitions                                         Health care outcomes                                         </w:t>
      </w:r>
    </w:p>
    <w:p w14:paraId="1232CFC3" w14:textId="77777777" w:rsidR="001748F8" w:rsidRPr="001748F8" w:rsidRDefault="001748F8" w:rsidP="001748F8">
      <w:pPr>
        <w:spacing w:after="0" w:line="312" w:lineRule="auto"/>
        <w:contextualSpacing/>
        <w:jc w:val="both"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Data visualization                        Embedded pragmatic clinical trials                         Health care policy                    </w:t>
      </w:r>
    </w:p>
    <w:p w14:paraId="42591739" w14:textId="77777777" w:rsidR="001748F8" w:rsidRPr="001748F8" w:rsidRDefault="001748F8" w:rsidP="001748F8">
      <w:pPr>
        <w:keepNext/>
        <w:keepLines/>
        <w:pBdr>
          <w:top w:val="single" w:sz="24" w:space="5" w:color="262626"/>
          <w:bottom w:val="single" w:sz="8" w:space="5" w:color="7F7F7F"/>
        </w:pBdr>
        <w:spacing w:before="240" w:line="240" w:lineRule="auto"/>
        <w:outlineLvl w:val="0"/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</w:pPr>
      <w:r w:rsidRPr="001748F8"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  <w:t>Bibliography</w:t>
      </w:r>
    </w:p>
    <w:p w14:paraId="6EDCC610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  <w:t>Published articles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:</w:t>
      </w:r>
    </w:p>
    <w:p w14:paraId="7F1FED53" w14:textId="76E15EDC" w:rsidR="00E259A5" w:rsidRDefault="00E259A5" w:rsidP="00E259A5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  <w:r w:rsidRPr="00E259A5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 xml:space="preserve">Orth J, </w:t>
      </w:r>
      <w:r w:rsidRPr="00E259A5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Flowers D, Betz G, Cagle JG. (2023) A systematic review of specialty dementia care units in long-term care settings. </w:t>
      </w:r>
      <w:r w:rsidRPr="00E259A5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International Journal of Geriatric Psychiatry</w:t>
      </w:r>
      <w:r w:rsidRPr="00E259A5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.</w:t>
      </w:r>
      <w:r w:rsidRPr="00E259A5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 xml:space="preserve"> </w:t>
      </w:r>
    </w:p>
    <w:p w14:paraId="26A74448" w14:textId="31F78116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., Cagle, JG. (2021). Nursing Home Alzheimer’s Special Care Units: Geographic Location Matters.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Journal of the American Medical Directors Association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.</w:t>
      </w:r>
    </w:p>
    <w:p w14:paraId="79F34A5B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Simning, A., </w:t>
      </w: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, Temkin-Greener, H., Li, Y., Simons, KV., Conwell, Y. (2021). Skilled nursing facility-to-home trajectories for older adults with mental illness or dementia.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The American Journal of Geriatric Psychiatry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.</w:t>
      </w:r>
    </w:p>
    <w:p w14:paraId="05787ADA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J.,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Li, Y., Simning, A., Temkin-Greener, H. (2020). Severe Behavioral Health Manifestations in Nursing Homes: Associations with Service Availability?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Journal of the American Geriatrics Society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. </w:t>
      </w:r>
    </w:p>
    <w:p w14:paraId="7A0D9EFC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, Li, Y., Simning, A., Zimmerman, S., Temkin-Greener, H. (2020). End-of-Life Care among Nursing Home Residents with Dementia Varies by Nursing Home and Market Characteristics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. Journal of the American Medical Directors Association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. </w:t>
      </w:r>
    </w:p>
    <w:p w14:paraId="779926AD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, Li, Y., Simning, A., Zimmerman, S., Temkin-Greener, H. (2020). Nursing Home Residents with Dementia: Association Between Place of Death and Patient Safety Culture.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The Gerontologist.</w:t>
      </w:r>
    </w:p>
    <w:p w14:paraId="496DA1E0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Simning, A., </w:t>
      </w: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, Temkin-Greener, H., Li, Y. (2020). Patients discharged from higher quality skilled nursing facilities spend more days at home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Health Services Research.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</w:t>
      </w:r>
    </w:p>
    <w:p w14:paraId="0DE7DEED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lastRenderedPageBreak/>
        <w:t xml:space="preserve">Simning, A., </w:t>
      </w: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, Wang, J., Caprio, TV, Li, Y., Temkin-Greener, H. (2020). Skilled nursing facility patients discharged to home health agency services spend more days at home.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Journal of the American Geriatric Society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. </w:t>
      </w:r>
    </w:p>
    <w:p w14:paraId="135FE7B1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Simning, A., </w:t>
      </w:r>
      <w:r w:rsidRPr="001748F8">
        <w:rPr>
          <w:rFonts w:ascii="Tahoma" w:eastAsia="Tahoma" w:hAnsi="Tahoma" w:cs="Times New Roman"/>
          <w:b/>
          <w:color w:val="000000"/>
          <w:sz w:val="20"/>
          <w:szCs w:val="20"/>
          <w:lang w:eastAsia="ja-JP"/>
        </w:rPr>
        <w:t>Orth, J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., Caprio, TV, Li, Y., Wang, J., Temkin-Greener, H. (2020). Receipt of Timely Primary Care Services Following Post-Acute Skilled Nursing Facility Care.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 xml:space="preserve">Journal of the American Medical Directors Association. </w:t>
      </w:r>
    </w:p>
    <w:p w14:paraId="6148309D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Temkin-Greener, H., </w:t>
      </w: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, Conwell, Y., Li, Y. (2020). Suicidal Ideation in US Nursing Homes: Association with Individual and Facility Factors. The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American Journal of Geriatric Psychiatry,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pii: S1064-7481(19)30591-3.</w:t>
      </w:r>
    </w:p>
    <w:p w14:paraId="297DE388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, Li, Y., Simning, A., Temkin-Greener, H. (2019). Providing Behavioral Health Services in Nursing Homes is Difficult: Findings from a National Survey.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Journal of the American Geriatrics Society,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67(8):1713-1717.</w:t>
      </w:r>
    </w:p>
    <w:p w14:paraId="5D8EB2D8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J.M.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, (2019). Drivers of Community Attachment, An Interactive Analysis.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Computational Statistics,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34(4):1591-1611.</w:t>
      </w:r>
    </w:p>
    <w:p w14:paraId="466FEB86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Sungur, E.A., </w:t>
      </w: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J.M.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(2017). A note on dependence modeling for Bernoulli variables.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 xml:space="preserve">Communications in Statistics: Theory and Methods, 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46:16, 8217-8229. </w:t>
      </w:r>
    </w:p>
    <w:p w14:paraId="4EAB5277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Sungur, E.A., </w:t>
      </w: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J.M.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(2014). Understanding directional dependence through angular correlation.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Communications in Statistics: Theory and Methods,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43:19, 4143-4155.</w:t>
      </w:r>
    </w:p>
    <w:p w14:paraId="1D877075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Sungur, E.A., </w:t>
      </w: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J.M.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(2012). On modeling directional dependence by using copulas.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Model Assisted Statistics and Applications,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7:4, 305-313.</w:t>
      </w:r>
    </w:p>
    <w:p w14:paraId="6FF1E815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</w:p>
    <w:p w14:paraId="63890835" w14:textId="77777777" w:rsidR="001748F8" w:rsidRPr="001748F8" w:rsidRDefault="001748F8" w:rsidP="001748F8">
      <w:pPr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  <w:t>Book Chapters (revision)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:</w:t>
      </w:r>
    </w:p>
    <w:p w14:paraId="1B0CC9A6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., O’Kelly Phillips, E., Unroe, K. What Models Exist for Delivering Palliative Care and Hospice in Nursing Homes? In: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Evidence-Based Practice of Palliative Medicine, 2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vertAlign w:val="superscript"/>
          <w:lang w:eastAsia="ja-JP"/>
        </w:rPr>
        <w:t>nd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 xml:space="preserve"> edition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.</w:t>
      </w:r>
    </w:p>
    <w:p w14:paraId="54A0AA76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</w:p>
    <w:p w14:paraId="32B863CF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  <w:t>Conference Proceedings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:</w:t>
      </w:r>
    </w:p>
    <w:p w14:paraId="66D9C819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J.M.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, Cowles, K. (2014). Assessing the use of sound in graphical data analysis.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Proceedings of the 2014 Joint Statistical Meeting of the American Statistical Association.</w:t>
      </w:r>
    </w:p>
    <w:p w14:paraId="4BDE675C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J.M.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(2013). Dynamic Graphics: An interactive analysis of what attaches people to their communities.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Proceedings of the 2013 Joint Statistical Meeting of the American Statistical Association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.</w:t>
      </w:r>
    </w:p>
    <w:p w14:paraId="2E300D10" w14:textId="77777777" w:rsidR="001748F8" w:rsidRPr="001748F8" w:rsidRDefault="001748F8" w:rsidP="001748F8">
      <w:pPr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</w:p>
    <w:p w14:paraId="0471F416" w14:textId="77777777" w:rsidR="001748F8" w:rsidRPr="001748F8" w:rsidRDefault="001748F8" w:rsidP="001748F8">
      <w:pPr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</w:p>
    <w:p w14:paraId="22AD983B" w14:textId="77777777" w:rsidR="001748F8" w:rsidRPr="001748F8" w:rsidRDefault="001748F8" w:rsidP="001748F8">
      <w:pPr>
        <w:keepNext/>
        <w:keepLines/>
        <w:pBdr>
          <w:top w:val="single" w:sz="24" w:space="5" w:color="262626"/>
          <w:bottom w:val="single" w:sz="8" w:space="5" w:color="7F7F7F"/>
        </w:pBdr>
        <w:spacing w:before="240" w:line="240" w:lineRule="auto"/>
        <w:outlineLvl w:val="0"/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</w:pPr>
      <w:r w:rsidRPr="001748F8"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  <w:t>Scholarly Activity</w:t>
      </w:r>
    </w:p>
    <w:p w14:paraId="78B5D7A9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  <w:t>Peer reviews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:</w:t>
      </w:r>
    </w:p>
    <w:p w14:paraId="731F727E" w14:textId="77777777" w:rsidR="001748F8" w:rsidRPr="001748F8" w:rsidRDefault="001748F8" w:rsidP="001748F8">
      <w:pPr>
        <w:tabs>
          <w:tab w:val="num" w:pos="216"/>
        </w:tabs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2022 – BMC Geriatrics, Journal of Pain and Symptom Management</w:t>
      </w:r>
    </w:p>
    <w:p w14:paraId="18782E9B" w14:textId="77777777" w:rsidR="001748F8" w:rsidRPr="001748F8" w:rsidRDefault="001748F8" w:rsidP="001748F8">
      <w:pPr>
        <w:tabs>
          <w:tab w:val="num" w:pos="216"/>
        </w:tabs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2021 – Journal of the American Medical Directors Association, Journal of Applied Gerontology, PLOS ONE</w:t>
      </w:r>
    </w:p>
    <w:p w14:paraId="55A0BA43" w14:textId="77777777" w:rsidR="001748F8" w:rsidRPr="001748F8" w:rsidRDefault="001748F8" w:rsidP="001748F8">
      <w:pPr>
        <w:tabs>
          <w:tab w:val="num" w:pos="216"/>
        </w:tabs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2020 – Journal of Gerontological Social Work</w:t>
      </w:r>
    </w:p>
    <w:p w14:paraId="121680E6" w14:textId="77777777" w:rsidR="001748F8" w:rsidRPr="001748F8" w:rsidRDefault="001748F8" w:rsidP="001748F8">
      <w:pPr>
        <w:tabs>
          <w:tab w:val="num" w:pos="216"/>
        </w:tabs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2019 – Health Services Research, Journal of the American Medical Directors Association</w:t>
      </w:r>
    </w:p>
    <w:p w14:paraId="045BA1E5" w14:textId="77777777" w:rsidR="001748F8" w:rsidRPr="001748F8" w:rsidRDefault="001748F8" w:rsidP="001748F8">
      <w:pPr>
        <w:tabs>
          <w:tab w:val="num" w:pos="216"/>
        </w:tabs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2014 – Computational Statistics</w:t>
      </w:r>
    </w:p>
    <w:p w14:paraId="4A5E735B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</w:pPr>
    </w:p>
    <w:p w14:paraId="247C477F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  <w:t>Book chapters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:</w:t>
      </w:r>
    </w:p>
    <w:p w14:paraId="4ECF9A05" w14:textId="77777777" w:rsidR="001748F8" w:rsidRPr="001748F8" w:rsidRDefault="001748F8" w:rsidP="001748F8">
      <w:pPr>
        <w:tabs>
          <w:tab w:val="num" w:pos="216"/>
        </w:tabs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2021 – </w:t>
      </w: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, O’Kelly Phillips, E., Unroe, K. “What Models Exist for Delivering Palliative Care and Hospice in Nursing Homes?”</w:t>
      </w:r>
    </w:p>
    <w:p w14:paraId="0D548537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</w:pPr>
    </w:p>
    <w:p w14:paraId="7E8748D2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  <w:t>Grants:</w:t>
      </w:r>
    </w:p>
    <w:p w14:paraId="2701A92F" w14:textId="77777777" w:rsidR="001748F8" w:rsidRPr="001748F8" w:rsidRDefault="001748F8" w:rsidP="001748F8">
      <w:pPr>
        <w:tabs>
          <w:tab w:val="num" w:pos="216"/>
        </w:tabs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2021 – National Institutes of Health (K99/R00);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 xml:space="preserve">Promoting the “Good Life” among Nursing Home Residents with Alzheimer’s Disease and Related Dementias: The Role of Special Care Units. 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[Funded: 08.01.2022-07.31.2024]</w:t>
      </w:r>
    </w:p>
    <w:p w14:paraId="05C44486" w14:textId="77777777" w:rsidR="001748F8" w:rsidRPr="001748F8" w:rsidRDefault="001748F8" w:rsidP="001748F8">
      <w:pPr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</w:p>
    <w:p w14:paraId="558570FD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  <w:lastRenderedPageBreak/>
        <w:t>Grant applications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:</w:t>
      </w:r>
    </w:p>
    <w:p w14:paraId="7B4C8F78" w14:textId="77777777" w:rsidR="001748F8" w:rsidRPr="001748F8" w:rsidRDefault="001748F8" w:rsidP="001748F8">
      <w:pPr>
        <w:tabs>
          <w:tab w:val="num" w:pos="216"/>
        </w:tabs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2019 – Agency for Healthcare Quality and Research Health Services Research Dissertation Program (R36) Grant (PA-18-765);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Quality of End-of-Life Care Among Nursing Home Residents with Alzheimer’s Disease and Related Dementia: Impact of Patient Safety Culture and State Regulations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[reviewed but not funded]</w:t>
      </w:r>
    </w:p>
    <w:p w14:paraId="4328EE92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</w:pPr>
    </w:p>
    <w:p w14:paraId="14553A2C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  <w:t>Peer-Reviewed Conference Presentations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:</w:t>
      </w:r>
    </w:p>
    <w:p w14:paraId="24A56960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, Cagle, JG, Geographic Variation in U.S. Nursing Homes with Alzheimer’s Special Care Units: Associations with Neighborhood Socioeconomic Deprivation and Location. Accepted for presentation at the 2021 AcademyHealth Annual Research Meeting.</w:t>
      </w:r>
    </w:p>
    <w:p w14:paraId="78C854F9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Simning, A., </w:t>
      </w: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, Temkin-Greener, H., Li, Y., Simons, KV., Conwell, Y. Older adults with mental illness or dementia struggle with the skilled nursing facility-to-home transition. American Association for Geriatric Psychiatry. 2021. Virtual Annual Meeting. Poster.</w:t>
      </w:r>
    </w:p>
    <w:p w14:paraId="3870D123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, Li, Y., Simning, A., Zimmerman, S., Temkin-Greener, H. Nursing Home Residents with Dementia Experience Better End-of-Life Care and Outcomes in Nursing Homes with Alzheimer’s Special Care Units. Accepted for oral presentation at the 2020 AcademyHealth Annual Research Meeting in Boston, MA. In-person meeting cancelled due to COVID-19; virtual presentation.</w:t>
      </w:r>
    </w:p>
    <w:p w14:paraId="5B140F25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, Li, Y., Simning. A., Temkin-Greener, H. Aggressive Behaviors, Suicidal Ideation, and Depression in US Nursing Homes: Association with the Availability of Behavioral Health Services. Accepted for poster presentation at the 2020 AcademyHealth Annual Research Meeting in Boston, MA. In-person meeting cancelled due to COVID-19; virtual presentation. </w:t>
      </w:r>
    </w:p>
    <w:p w14:paraId="2B95D9B5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Temkin-Greener, H., </w:t>
      </w: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, Conwell, Y., Li, Y. Suicidal Ideation in US Nursing Homes: Association with Individual and Facility Factors. Accepted for presentation at the 2020 AcademyHealth Annual Research Meeting in Boston, MA. In-person meeting cancelled due to COVID-19.</w:t>
      </w:r>
    </w:p>
    <w:p w14:paraId="2ECDB15F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Simning, A., </w:t>
      </w: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, Wang, J., Caprio, TV., Li, Y., Temkin-Greener, H. Home health services following a skilled nursing facility discharge: Impact on home time, readmissions, and mortality. Selected for Oral Paper Session at the 2020 American Geriatrics Society Annual Meeting in Long Beach CA. In-person meeting cancelled due to COVID-19.</w:t>
      </w:r>
    </w:p>
    <w:p w14:paraId="241A6154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</w:pPr>
    </w:p>
    <w:p w14:paraId="2314A8DC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  <w:t>Professional meetings attended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:</w:t>
      </w:r>
    </w:p>
    <w:p w14:paraId="6A9ED57D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Summer 2021 – AcademyHealth Annual Research Meeting; Virtual due to COVID-19</w:t>
      </w:r>
    </w:p>
    <w:p w14:paraId="6A7106E2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Summer 2020 – AcademyHealth Annual Research Meeting; Virtual due to COVID-19</w:t>
      </w:r>
    </w:p>
    <w:p w14:paraId="0D21EA37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June 2019 – AcademyHealth Annual Research Meeting; Washington, D.C.</w:t>
      </w:r>
    </w:p>
    <w:p w14:paraId="6922F8D9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May 2017 – Technical Infrastructure Meeting: Geriatrics &amp; Extended Care Data &amp; Analysis Center; Rochester, NY</w:t>
      </w:r>
    </w:p>
    <w:p w14:paraId="7DB197DC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October 2015 – First Annual Twin Cities American Statistical Association Fall Research Conference; Rochester, MN</w:t>
      </w:r>
    </w:p>
    <w:p w14:paraId="211BDCDE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June 2015 – AcademyHealth Annual Research Meeting and Public Health Systems Research Interest Group Meeting; Minneapolis, MN</w:t>
      </w:r>
    </w:p>
    <w:p w14:paraId="44F4F38F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August 2014 – Joint Statistical Meetings of the American Statistical Association; Boston, MA</w:t>
      </w:r>
    </w:p>
    <w:p w14:paraId="043096A9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November 2013 – Iowa Chapter Meeting of the American Statistical Association; Ames, IA</w:t>
      </w:r>
    </w:p>
    <w:p w14:paraId="57107F79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August 2013 – Joint Statistical Meetings of the American Statistical Association; Montreal, Canada</w:t>
      </w:r>
    </w:p>
    <w:p w14:paraId="2EF739FF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August 2012 – Joint Statistical Meetings of the American Statistical Association; San Diego, CA</w:t>
      </w:r>
    </w:p>
    <w:p w14:paraId="5D78BAD6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August 2012 – International Student Research Conference in conjunction with the annual meeting of the American Siberian Education Foundation (ASEF); St. Paul, MN</w:t>
      </w:r>
    </w:p>
    <w:p w14:paraId="7BA47D5A" w14:textId="77777777" w:rsidR="001748F8" w:rsidRPr="001748F8" w:rsidRDefault="001748F8" w:rsidP="001748F8">
      <w:pPr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</w:p>
    <w:p w14:paraId="7069EF30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  <w:t>Presentations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:</w:t>
      </w:r>
    </w:p>
    <w:p w14:paraId="2B09EA44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Summer 2021 – AcademyHealth Annual Research Meeting; Geographic Variation in U.S. Nursing Homes with Alzheimer’s Special Care Units: Associations with Neighborhood Socioeconomic Deprivation and Location (poster presentation)</w:t>
      </w:r>
    </w:p>
    <w:p w14:paraId="366D06D9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lastRenderedPageBreak/>
        <w:t xml:space="preserve">Summer 2020 – AcademyHealth Annual Research Meeting;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Nursing Home Residents with Dementia Experience Better End-of-Life Care and Outcomes in Nursing Homes with Alzheimer’s Special Care Units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(oral presentation)</w:t>
      </w:r>
    </w:p>
    <w:p w14:paraId="0FAC8C00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June 2019 – AcademyHealth Annual Research Meeting;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Providing Behavioral Health Services in US Nursing Homes: Findings from a National Survey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(poster presentation),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Home Time Following Nursing Home Discharge: Does Nursing Home Quality Matter?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(poster presentation)</w:t>
      </w:r>
    </w:p>
    <w:p w14:paraId="69839551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March 2016 – University of North Dakota Graduate Scholarly Forum;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To Expand or Not to Expand? Implications of Medicaid Expansion on State Economies under the Affordable Care Act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(oral presentation)</w:t>
      </w:r>
    </w:p>
    <w:p w14:paraId="780442E7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December 2015 – North Dakota Department of Health Infectious Disease Conference;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Analysis of Death Data to Identify Deaths Associated with Mandatory Reportable Conditions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(Invited Speaker)</w:t>
      </w:r>
    </w:p>
    <w:p w14:paraId="56878922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October 2015 – University of North Dakota MPH Program;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A Journey Through the Data Deluge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(Invited Speaker)</w:t>
      </w:r>
    </w:p>
    <w:p w14:paraId="28A4C8E0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June 2015 – Interest Group Meeting of the AcademyHealth Public Health Systems Research IG Meeting;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Analyzing the Spread of Influenza through Five U.S. Airports: A System Dynamics Approach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(selected poster presentation)</w:t>
      </w:r>
    </w:p>
    <w:p w14:paraId="54BB05F3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March 2015 – University of North Dakota Graduate Scholarly Forum;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Analyzing the Spread of Influenza through U.S. Airlines: A System Dynamics Approach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(oral presentation)</w:t>
      </w:r>
    </w:p>
    <w:p w14:paraId="25E02D8B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August 2014 – Joint Statistical Meetings of the American Statistical Association;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 xml:space="preserve">Assessing the Use of Sound in Graphical Data Analysis 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(contributed paper, oral presentation)</w:t>
      </w:r>
    </w:p>
    <w:p w14:paraId="24400769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March 2014 – University of Minnesota Morris Statistics Discipline Seminar;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 xml:space="preserve">User Perceptions of Sound in Simple Linear Regression Diagnostics 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(Invited Speaker)</w:t>
      </w:r>
    </w:p>
    <w:p w14:paraId="47691FC9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November 2013 – Iowa Chapter Meeting of the American Statistical Association;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Dynamic Graphics: An Interactive Analysis of what Attaches People to their Communities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(poster presentation)</w:t>
      </w:r>
    </w:p>
    <w:p w14:paraId="26F5374A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October 2013 – The University of Iowa Computing in Statistics course;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 xml:space="preserve">Dynamic and Interactive Visualizations in R; 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(Invited Speaker)</w:t>
      </w:r>
    </w:p>
    <w:p w14:paraId="2856E07C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August 2013 – Joint Statistical Meetings of the American Statistical Association;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Dynamic Graphics: An Interactive Analysis of what Attaches People to their Communities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(poster presentation)</w:t>
      </w:r>
    </w:p>
    <w:p w14:paraId="27EEBD48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June 2013 – The University of Iowa Summer Institute for Training in Biostatistics;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Dynamic and Interactive Visualizations in R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(Invited Speaker)</w:t>
      </w:r>
    </w:p>
    <w:p w14:paraId="0CE02A88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August 2012 - International Student Research Conference in conjunction with the annual meeting of the American Siberian Education Foundation (ASEF);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Understanding Directional Dependence through Angular Correlation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(oral presentation)</w:t>
      </w:r>
    </w:p>
    <w:p w14:paraId="0ECC5FCD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April 2012 – University of Minnesota Morris Undergraduate Research Symposium;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Understanding Directional Dependence through Angular Correlation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(oral presentation)</w:t>
      </w:r>
    </w:p>
    <w:p w14:paraId="5183FE62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</w:p>
    <w:p w14:paraId="4FC2D74F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  <w:t>Manuscripts and projects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:</w:t>
      </w:r>
    </w:p>
    <w:p w14:paraId="00CAC626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J.M.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(2011). Using R to Create Interactive Graphics and Displays through the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googleVis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Package. Document prepared for use in Applied Multivariate Statistical Analysis course at the University of Minnesota Morris</w:t>
      </w:r>
    </w:p>
    <w:p w14:paraId="7E20481D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Orth, J.M.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(2011). R Statistical Computing Supplement for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Applied Nonparametric Statistics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by Peter Sprent and Nigel C. Smeeton.</w:t>
      </w:r>
    </w:p>
    <w:p w14:paraId="377B761A" w14:textId="77777777" w:rsidR="001748F8" w:rsidRPr="001748F8" w:rsidRDefault="001748F8" w:rsidP="001748F8">
      <w:pPr>
        <w:keepNext/>
        <w:keepLines/>
        <w:pBdr>
          <w:top w:val="single" w:sz="24" w:space="5" w:color="262626"/>
          <w:bottom w:val="single" w:sz="8" w:space="5" w:color="7F7F7F"/>
        </w:pBdr>
        <w:spacing w:before="240" w:line="240" w:lineRule="auto"/>
        <w:outlineLvl w:val="0"/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</w:pPr>
      <w:r w:rsidRPr="001748F8"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  <w:t>Honors and Awards</w:t>
      </w:r>
    </w:p>
    <w:p w14:paraId="166E8250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2015 Public Health Systems Research Student Scholarship from AcademyHealth</w:t>
      </w:r>
    </w:p>
    <w:p w14:paraId="2889F9C0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2014 – 2015 TyRamond MedFund Award Scholarship, University of North Dakota</w:t>
      </w:r>
    </w:p>
    <w:p w14:paraId="503F078D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2012 Gertrude M. Cox Scholarship from the American Statistical Association Caucus for Women in Statistics and the ASA Committee on Women in Statistics</w:t>
      </w:r>
    </w:p>
    <w:p w14:paraId="1D118D08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2012 Nominated to be Scholar of the College</w:t>
      </w:r>
    </w:p>
    <w:p w14:paraId="455C3975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lastRenderedPageBreak/>
        <w:t xml:space="preserve">2012 Selected to perform Rachmaninoff’s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Prelude in C Sharp Minor, Op. 3. No. 2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in the University of Minnesota Morris Music Discipline’s Honors Recital</w:t>
      </w:r>
    </w:p>
    <w:p w14:paraId="7E151744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2009 – 2012 Dean’s List</w:t>
      </w:r>
    </w:p>
    <w:p w14:paraId="0A2A7CC6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2009 – 2012 Chancellor’s Scholarship</w:t>
      </w:r>
    </w:p>
    <w:p w14:paraId="1B016F28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2009 Clyde Johnson Music Scholarship</w:t>
      </w:r>
    </w:p>
    <w:p w14:paraId="2111FFFD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2009 Randall J. Kopitzke Scholarship</w:t>
      </w:r>
    </w:p>
    <w:p w14:paraId="4A965810" w14:textId="77777777" w:rsidR="001748F8" w:rsidRPr="001748F8" w:rsidRDefault="001748F8" w:rsidP="001748F8">
      <w:pPr>
        <w:keepNext/>
        <w:keepLines/>
        <w:pBdr>
          <w:top w:val="single" w:sz="24" w:space="5" w:color="262626"/>
          <w:bottom w:val="single" w:sz="8" w:space="5" w:color="7F7F7F"/>
        </w:pBdr>
        <w:spacing w:before="240" w:line="240" w:lineRule="auto"/>
        <w:outlineLvl w:val="0"/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</w:pPr>
      <w:r w:rsidRPr="001748F8"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  <w:t>Professional Memberships</w:t>
      </w:r>
    </w:p>
    <w:p w14:paraId="04BD3EC6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2016 – 2022: University of Rochester Student Chapter of AcademyHealth</w:t>
      </w:r>
    </w:p>
    <w:p w14:paraId="6B1DE70D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2015 – 2022: AcademyHealth</w:t>
      </w:r>
    </w:p>
    <w:p w14:paraId="7535D59B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2014 – 2016: North Dakota Public Health Association</w:t>
      </w:r>
    </w:p>
    <w:p w14:paraId="2D508D20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2014 – 2016: University of North Dakota Student Public Health Association</w:t>
      </w:r>
    </w:p>
    <w:p w14:paraId="0642DB2C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2012 – 2022: American Statistical Association</w:t>
      </w:r>
    </w:p>
    <w:p w14:paraId="4DDED298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2012 – 2022: The Honor Society of Phi Kappa Phi</w:t>
      </w:r>
    </w:p>
    <w:p w14:paraId="7841E01D" w14:textId="77777777" w:rsidR="001748F8" w:rsidRPr="001748F8" w:rsidRDefault="001748F8" w:rsidP="001748F8">
      <w:pPr>
        <w:keepNext/>
        <w:keepLines/>
        <w:pBdr>
          <w:top w:val="single" w:sz="24" w:space="5" w:color="262626"/>
          <w:bottom w:val="single" w:sz="8" w:space="5" w:color="7F7F7F"/>
        </w:pBdr>
        <w:spacing w:before="240" w:line="240" w:lineRule="auto"/>
        <w:outlineLvl w:val="0"/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</w:pPr>
      <w:r w:rsidRPr="001748F8"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  <w:t>Employment</w:t>
      </w:r>
    </w:p>
    <w:p w14:paraId="123FC301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University of Maryland – Baltimore, NIH K99 Pathway to Independence Award Recipient</w:t>
      </w:r>
    </w:p>
    <w:p w14:paraId="3328CA9E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Postdoctoral Research Fellow | 2022 – present </w:t>
      </w:r>
    </w:p>
    <w:p w14:paraId="3EF1CD4A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Principal Investigator</w:t>
      </w:r>
    </w:p>
    <w:p w14:paraId="5D5D6B12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Grant title: ‘Promoting the “Good Life” among nursing home residents with Alzheimer’s disease and related dementias: The role of special care units’</w:t>
      </w:r>
    </w:p>
    <w:p w14:paraId="63E16D8D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</w:p>
    <w:p w14:paraId="5A349629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University of Maryland – Baltimore, School of Social Work</w:t>
      </w:r>
    </w:p>
    <w:p w14:paraId="2E7177DD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Postdoctoral Research Fellow | 2020 – present</w:t>
      </w:r>
    </w:p>
    <w:p w14:paraId="52103260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Under the direction of Dr. John Cagle</w:t>
      </w:r>
    </w:p>
    <w:p w14:paraId="52696597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Areas of research: nursing home residents with cognitive impairment, hospice care, caregiving, advance care planning communication</w:t>
      </w:r>
    </w:p>
    <w:p w14:paraId="306B2E18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</w:p>
    <w:p w14:paraId="1AD41933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University of Rochester, Department of Public Health Sciences</w:t>
      </w:r>
    </w:p>
    <w:p w14:paraId="55D78222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Graduate Research Assistant | 2018 – 2020</w:t>
      </w:r>
    </w:p>
    <w:p w14:paraId="47A82C91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Under the direction of Dr. Yue Li, Dr. Helena Temkin-Greener, and Dr. Adam Simning</w:t>
      </w:r>
    </w:p>
    <w:p w14:paraId="19C284D4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Areas of research: nursing homes, behavioral health disorders, mental illness, care transitions</w:t>
      </w:r>
    </w:p>
    <w:p w14:paraId="566E7DCC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</w:p>
    <w:p w14:paraId="67DCF192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University of Rochester, Department of Public Health Sciences</w:t>
      </w:r>
    </w:p>
    <w:p w14:paraId="222C4E8D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Teaching Assistant – Introduction to the US Health Care System | 2018 </w:t>
      </w:r>
    </w:p>
    <w:p w14:paraId="18CE28E7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Under the direction of Dr. Theodore Brown</w:t>
      </w:r>
    </w:p>
    <w:p w14:paraId="3803E9CE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Supported students in the development of a thesis-driven term paper, graded exams and term papers, held weekly discussion sections on course material</w:t>
      </w:r>
    </w:p>
    <w:p w14:paraId="092D4D0B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</w:p>
    <w:p w14:paraId="6AA8AAF6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University of Rochester, Department of Public Health Sciences</w:t>
      </w:r>
    </w:p>
    <w:p w14:paraId="63B3A004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Study Coordinator | 2017 </w:t>
      </w:r>
    </w:p>
    <w:p w14:paraId="7D0EB4EE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Under the direction of Dr. Yue Li and Dr. Helena Temkin-Greener</w:t>
      </w:r>
    </w:p>
    <w:p w14:paraId="38401BDA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Survey of Behavioral Health Services in US Nursing Homes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– developed survey and submitted for IRB approval</w:t>
      </w:r>
    </w:p>
    <w:p w14:paraId="0E794ABF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</w:p>
    <w:p w14:paraId="5E353EFA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University of North Dakota School of Medicine and Health Sciences</w:t>
      </w:r>
    </w:p>
    <w:p w14:paraId="3BBDE280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Graduate Research Assistant | 2014-2016 </w:t>
      </w:r>
    </w:p>
    <w:p w14:paraId="7EA70EA1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Under the direction of Dr. Raymond Goldsteen</w:t>
      </w:r>
    </w:p>
    <w:p w14:paraId="69E9374A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Developed a comprehensive database for all US counties on various measures of demographics, economics, education, health behaviors, health infrastructure, etc. Analyzed the data in R using various statistical techniques to explore differences in rural and urban health.</w:t>
      </w:r>
    </w:p>
    <w:p w14:paraId="32FAF504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</w:p>
    <w:p w14:paraId="609659D7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North Dakota Department of Health Division of Disease Control</w:t>
      </w:r>
    </w:p>
    <w:p w14:paraId="03018093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Occupational Health Epidemiologist Intern | 2014 – 2015 (summers) </w:t>
      </w:r>
    </w:p>
    <w:p w14:paraId="6BAE375B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Under the direction of Tracy Miller, PhD, MPH (State Epidemiologist) and Shawn McBride (Field Epidemiologist)</w:t>
      </w:r>
    </w:p>
    <w:p w14:paraId="158E817E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Performed data management and statistical analysis in R of health insurance claims data and created a report of findings</w:t>
      </w:r>
    </w:p>
    <w:p w14:paraId="170A8AAE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Created a dynamic report,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Analysis of Death Data to Identify Deaths Associated with Mandatory Reportable Conditions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, using R Markdown and created R code to automatically analyze weekly data sets of reportable infectious diseases</w:t>
      </w:r>
    </w:p>
    <w:p w14:paraId="0A76E8C4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</w:p>
    <w:p w14:paraId="0ECC597C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Apress</w:t>
      </w:r>
    </w:p>
    <w:p w14:paraId="509198F4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Technical Reviewer | 2013 – 2014 </w:t>
      </w:r>
    </w:p>
    <w:p w14:paraId="7CA5973D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Book review; tested all R code and ensured proper functioning of the code</w:t>
      </w:r>
    </w:p>
    <w:p w14:paraId="77A7EDC0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</w:p>
    <w:p w14:paraId="0058E2DA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The University of Iowa, Department of Statistics and Actuarial Science</w:t>
      </w:r>
    </w:p>
    <w:p w14:paraId="6D0381A9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Teaching Assistant – Biostatistics | 2012 – 2014 </w:t>
      </w:r>
    </w:p>
    <w:p w14:paraId="3A9220A4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Under the direction of Dr. Erning Li, Dr. Joyee Ghosh, and Dr. Ralph Russo</w:t>
      </w:r>
    </w:p>
    <w:p w14:paraId="12FAF931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Graded homework assignments, held weekly office hours, led four weekly discussion sections on course material</w:t>
      </w:r>
    </w:p>
    <w:p w14:paraId="41367676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</w:p>
    <w:p w14:paraId="616B6668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University of Minnesota Morris Data Services Center, Center for Small Towns</w:t>
      </w:r>
    </w:p>
    <w:p w14:paraId="70447FF1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Statistical Consultant | 2011 – 2012 </w:t>
      </w:r>
    </w:p>
    <w:p w14:paraId="0EED2A6E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Under the direction of Dr. Engin Sungur</w:t>
      </w:r>
    </w:p>
    <w:p w14:paraId="3B816466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Worked on various projects related with Minnesota county level data and developed dynamic and interactive graphical displays</w:t>
      </w:r>
    </w:p>
    <w:p w14:paraId="21C56F95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</w:p>
    <w:p w14:paraId="2E5678E1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University of Minnesota Morris, Department of Statistics</w:t>
      </w:r>
    </w:p>
    <w:p w14:paraId="466809BC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Teaching Assistant | 2010 – 2012 </w:t>
      </w:r>
    </w:p>
    <w:p w14:paraId="204A3B67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Under the direction of Dr. Engin Sungur</w:t>
      </w:r>
    </w:p>
    <w:p w14:paraId="5AD5AA8B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Graded homework assignments</w:t>
      </w:r>
    </w:p>
    <w:p w14:paraId="51FC8550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</w:p>
    <w:p w14:paraId="5F9340B4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University of Minnesota Morris, UMM NSF LSAMP North Star Stem Alliance Program</w:t>
      </w:r>
    </w:p>
    <w:p w14:paraId="2F260FC9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Peer Tutor | 2010 – 2011 </w:t>
      </w:r>
    </w:p>
    <w:p w14:paraId="6238560D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Under the direction of Dr. Engin Sungur</w:t>
      </w:r>
    </w:p>
    <w:p w14:paraId="264A2E3B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Held weekly office hours for tutoring in math and statistics courses</w:t>
      </w:r>
    </w:p>
    <w:p w14:paraId="06DC4A6E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</w:p>
    <w:p w14:paraId="4C200BE4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University of Minnesota Morris, Department of Statistics</w:t>
      </w:r>
    </w:p>
    <w:p w14:paraId="047510EF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Student Note Taker – Statistical Methods, Multivariate Statistical Analysis | 2009 – 2010  </w:t>
      </w:r>
    </w:p>
    <w:p w14:paraId="1A1751E8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Under the direction of Dr. Engin Sungur</w:t>
      </w:r>
    </w:p>
    <w:p w14:paraId="0BADE3C9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Attended lectures and took class notes for students with disabilities</w:t>
      </w:r>
    </w:p>
    <w:p w14:paraId="290859D5" w14:textId="77777777" w:rsidR="001748F8" w:rsidRPr="001748F8" w:rsidRDefault="001748F8" w:rsidP="001748F8">
      <w:pPr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</w:p>
    <w:p w14:paraId="406B029E" w14:textId="77777777" w:rsidR="001748F8" w:rsidRPr="001748F8" w:rsidRDefault="001748F8" w:rsidP="001748F8">
      <w:pPr>
        <w:keepNext/>
        <w:keepLines/>
        <w:pBdr>
          <w:top w:val="single" w:sz="24" w:space="5" w:color="262626"/>
          <w:bottom w:val="single" w:sz="8" w:space="5" w:color="7F7F7F"/>
        </w:pBdr>
        <w:spacing w:after="0" w:line="240" w:lineRule="auto"/>
        <w:contextualSpacing/>
        <w:outlineLvl w:val="0"/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</w:pPr>
      <w:r w:rsidRPr="001748F8"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  <w:lastRenderedPageBreak/>
        <w:t>Skills, Service, Experience, and Community Involvement</w:t>
      </w:r>
    </w:p>
    <w:p w14:paraId="645030C0" w14:textId="77777777" w:rsidR="001748F8" w:rsidRPr="001748F8" w:rsidRDefault="001748F8" w:rsidP="001748F8">
      <w:pPr>
        <w:spacing w:after="0" w:line="240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  <w:t>Skills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:</w:t>
      </w:r>
    </w:p>
    <w:p w14:paraId="736B2F48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Statistical software: R, SAS, STATA</w:t>
      </w:r>
    </w:p>
    <w:p w14:paraId="7201CED2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Multivariate statistical analysis and interpretation</w:t>
      </w:r>
    </w:p>
    <w:p w14:paraId="4A683D42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Survey design and analysis</w:t>
      </w:r>
    </w:p>
    <w:p w14:paraId="1C02E745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Management and analysis of national claims and assessment datasets: BlueCross and BlueShield insurance claims, Center for Medicare and Medicaid Services Medicare Provider Analysis and Review File, Master Beneficiary Summary File, Medicare Outpatient Revenue File, Long-Term Care Minimum Data Set</w:t>
      </w:r>
    </w:p>
    <w:p w14:paraId="366EF0D3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Microsoft office products</w:t>
      </w:r>
    </w:p>
    <w:p w14:paraId="59198F50" w14:textId="77777777" w:rsidR="001748F8" w:rsidRPr="001748F8" w:rsidRDefault="001748F8" w:rsidP="001748F8">
      <w:pPr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  <w:t>Service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: </w:t>
      </w:r>
    </w:p>
    <w:p w14:paraId="449BE6E6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2016 – 2017 Vice President: University of Rochester student chapter of AcademyHealth</w:t>
      </w:r>
    </w:p>
    <w:p w14:paraId="2BF5E28B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2011 – 2012 University of Minnesota Morris Statistics Discipline Student Representative</w:t>
      </w:r>
    </w:p>
    <w:p w14:paraId="1300B1EF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  <w:t>Experience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: </w:t>
      </w:r>
    </w:p>
    <w:p w14:paraId="1CB6E396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2019 Teaching Assistant – University of Rochester, Department of Public Health Sciences; Social and Behavioral Medicine; under the direction of Dr. Deborah Ossip</w:t>
      </w:r>
    </w:p>
    <w:p w14:paraId="2F45A917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2013 HCUP Data Use Agreement Training</w:t>
      </w:r>
    </w:p>
    <w:p w14:paraId="1E74A8A8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February 2012 Piano recital; performed Rachmaninoff’s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Prelude in C Sharp Minor, Op. 3. No. 2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in a Mixed Student Recital at the University of Minnesota Morris</w:t>
      </w:r>
    </w:p>
    <w:p w14:paraId="7C76EB93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November 2011 Piano recital; performed Brahms’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Rhapsody in G Minor, Op. 79, No. 2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in a Mixed Student Recital at the University of Minnesota Morris</w:t>
      </w:r>
    </w:p>
    <w:p w14:paraId="79386F98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April 2011 Piano recital; performed the first movement of Beethoven’s </w:t>
      </w:r>
      <w:r w:rsidRPr="001748F8">
        <w:rPr>
          <w:rFonts w:ascii="Tahoma" w:eastAsia="Tahoma" w:hAnsi="Tahoma" w:cs="Times New Roman"/>
          <w:i/>
          <w:iCs/>
          <w:color w:val="000000"/>
          <w:sz w:val="20"/>
          <w:szCs w:val="20"/>
          <w:lang w:eastAsia="ja-JP"/>
        </w:rPr>
        <w:t>Opus 26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 xml:space="preserve"> in a Mixed Student Recital at the University of Minnesota Morris</w:t>
      </w:r>
    </w:p>
    <w:p w14:paraId="051E0A8A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2010 Participant – University of Wisconsin Madison Summer Institute for Training in Biostatistics</w:t>
      </w:r>
    </w:p>
    <w:p w14:paraId="6C870E65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u w:val="single"/>
          <w:lang w:eastAsia="ja-JP"/>
        </w:rPr>
        <w:t>Community involvement</w:t>
      </w: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:</w:t>
      </w:r>
    </w:p>
    <w:p w14:paraId="144036B9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September 2014 Graniteman Half Marathon; St. Cloud, MN</w:t>
      </w:r>
    </w:p>
    <w:p w14:paraId="7E801EC3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June 2014 Run for Your Buns 5K; Grand Forks, ND; money raised supported colonoscopy screening for uninsured individuals</w:t>
      </w:r>
    </w:p>
    <w:p w14:paraId="14290A97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May 2014 Med City Half Marathon; Rochester, MN</w:t>
      </w:r>
    </w:p>
    <w:p w14:paraId="0587FE21" w14:textId="77777777" w:rsidR="001748F8" w:rsidRPr="001748F8" w:rsidRDefault="001748F8" w:rsidP="001748F8">
      <w:pPr>
        <w:keepNext/>
        <w:keepLines/>
        <w:pBdr>
          <w:top w:val="single" w:sz="24" w:space="5" w:color="262626"/>
          <w:bottom w:val="single" w:sz="8" w:space="5" w:color="7F7F7F"/>
        </w:pBdr>
        <w:spacing w:before="240" w:line="240" w:lineRule="auto"/>
        <w:outlineLvl w:val="0"/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</w:pPr>
      <w:r w:rsidRPr="001748F8">
        <w:rPr>
          <w:rFonts w:ascii="Tahoma" w:eastAsia="Times New Roman" w:hAnsi="Tahoma" w:cs="Times New Roman"/>
          <w:b/>
          <w:caps/>
          <w:color w:val="0E0B05"/>
          <w:sz w:val="24"/>
          <w:szCs w:val="32"/>
          <w:lang w:eastAsia="ja-JP"/>
        </w:rPr>
        <w:t>Relevant Coursework</w:t>
      </w:r>
    </w:p>
    <w:p w14:paraId="4D2CDF1A" w14:textId="77777777" w:rsidR="001748F8" w:rsidRPr="001748F8" w:rsidRDefault="001748F8" w:rsidP="001748F8">
      <w:pPr>
        <w:spacing w:after="0" w:line="312" w:lineRule="auto"/>
        <w:ind w:left="216" w:hanging="216"/>
        <w:contextualSpacing/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 xml:space="preserve">University of Minnesota Morris, Department of Statistics (BA): </w:t>
      </w:r>
    </w:p>
    <w:p w14:paraId="4D77BB3E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Probability and Stochastic Processes</w:t>
      </w:r>
    </w:p>
    <w:p w14:paraId="0557085A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Statistical Methods</w:t>
      </w:r>
    </w:p>
    <w:p w14:paraId="76E81B77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Mathematical Statistics</w:t>
      </w:r>
    </w:p>
    <w:p w14:paraId="41729BF7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Data Analysis</w:t>
      </w:r>
    </w:p>
    <w:p w14:paraId="64D636C2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Multivariate Statistical Analysis</w:t>
      </w:r>
    </w:p>
    <w:p w14:paraId="08FF9D20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Applied Nonparametric Statistics</w:t>
      </w:r>
    </w:p>
    <w:p w14:paraId="513B96A3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Design and Analysis of Experiments</w:t>
      </w:r>
    </w:p>
    <w:p w14:paraId="760EC606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Directed Study – Directional Dependence</w:t>
      </w:r>
    </w:p>
    <w:p w14:paraId="2FCFDA14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Senior Seminar</w:t>
      </w:r>
    </w:p>
    <w:p w14:paraId="53EDFB85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Calculus I-III</w:t>
      </w:r>
    </w:p>
    <w:p w14:paraId="6BD6F761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Linear Algebra</w:t>
      </w:r>
    </w:p>
    <w:p w14:paraId="30DD2AD1" w14:textId="120DB630" w:rsid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</w:p>
    <w:p w14:paraId="3312FD38" w14:textId="77777777" w:rsidR="006042FA" w:rsidRPr="001748F8" w:rsidRDefault="006042FA" w:rsidP="001748F8">
      <w:pPr>
        <w:spacing w:after="0" w:line="312" w:lineRule="auto"/>
        <w:contextualSpacing/>
        <w:rPr>
          <w:rFonts w:ascii="Tahoma" w:eastAsia="Tahoma" w:hAnsi="Tahoma" w:cs="Times New Roman"/>
          <w:color w:val="000000"/>
          <w:sz w:val="20"/>
          <w:szCs w:val="20"/>
          <w:lang w:eastAsia="ja-JP"/>
        </w:rPr>
      </w:pPr>
    </w:p>
    <w:p w14:paraId="2FC06107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lastRenderedPageBreak/>
        <w:t xml:space="preserve">The University of Iowa, Department of Statistics and Actuarial Science (MS): </w:t>
      </w:r>
    </w:p>
    <w:p w14:paraId="02571FDD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Statistical Inference I-II</w:t>
      </w:r>
    </w:p>
    <w:p w14:paraId="636E1E5A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Computing in Statistics</w:t>
      </w:r>
    </w:p>
    <w:p w14:paraId="128F3DF7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Applied Statistics I-II</w:t>
      </w:r>
    </w:p>
    <w:p w14:paraId="1C48D9FD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Mathematical Methods for Statistics</w:t>
      </w:r>
    </w:p>
    <w:p w14:paraId="31DF8DA9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Probability and Stochastic Processes</w:t>
      </w:r>
    </w:p>
    <w:p w14:paraId="684A628F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Applied Generalized Regression</w:t>
      </w:r>
    </w:p>
    <w:p w14:paraId="08B403CF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Applied Time Series Analysis</w:t>
      </w:r>
    </w:p>
    <w:p w14:paraId="7D02D956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ALPHA Seminar</w:t>
      </w:r>
    </w:p>
    <w:p w14:paraId="7158C0D5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Readings in Statistics</w:t>
      </w:r>
    </w:p>
    <w:p w14:paraId="74EAB0AC" w14:textId="77777777" w:rsidR="001748F8" w:rsidRPr="001748F8" w:rsidRDefault="001748F8" w:rsidP="001748F8">
      <w:pPr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</w:p>
    <w:p w14:paraId="6A88BC14" w14:textId="77777777" w:rsidR="001748F8" w:rsidRPr="001748F8" w:rsidRDefault="001748F8" w:rsidP="001748F8">
      <w:pPr>
        <w:spacing w:after="0" w:line="312" w:lineRule="auto"/>
        <w:ind w:left="216" w:hanging="216"/>
        <w:contextualSpacing/>
        <w:rPr>
          <w:rFonts w:ascii="Tahoma" w:eastAsia="Tahoma" w:hAnsi="Tahoma" w:cs="Times New Roman"/>
          <w:b/>
          <w:bCs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University of North Dakota, School of Medicine and Health Sciences (MPH)</w:t>
      </w:r>
      <w:r w:rsidRPr="001748F8">
        <w:rPr>
          <w:rFonts w:ascii="Tahoma" w:eastAsia="Tahoma" w:hAnsi="Tahoma" w:cs="Times New Roman"/>
          <w:b/>
          <w:bCs/>
          <w:color w:val="7F7F7F"/>
          <w:sz w:val="20"/>
          <w:szCs w:val="20"/>
          <w:lang w:eastAsia="ja-JP"/>
        </w:rPr>
        <w:t>:</w:t>
      </w:r>
    </w:p>
    <w:p w14:paraId="1AA44660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Leading and Managing Public Health Systems</w:t>
      </w:r>
    </w:p>
    <w:p w14:paraId="2B2C9510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Health Care Systems</w:t>
      </w:r>
    </w:p>
    <w:p w14:paraId="685F4586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Social and Behavioral Sciences in Public Health</w:t>
      </w:r>
    </w:p>
    <w:p w14:paraId="29FB2728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Population Health Research Methods</w:t>
      </w:r>
    </w:p>
    <w:p w14:paraId="2319FE94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Health Economics</w:t>
      </w:r>
    </w:p>
    <w:p w14:paraId="37482D76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Biostatistics II</w:t>
      </w:r>
    </w:p>
    <w:p w14:paraId="6704DC76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Introduction to Structural Equation Modeling</w:t>
      </w:r>
    </w:p>
    <w:p w14:paraId="408A777B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System Dynamics I</w:t>
      </w:r>
    </w:p>
    <w:p w14:paraId="1B1670A5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Epidemiology</w:t>
      </w:r>
    </w:p>
    <w:p w14:paraId="46EC1DF1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Political and Public Policy Analysis</w:t>
      </w:r>
    </w:p>
    <w:p w14:paraId="6B4582A3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Environmental Health</w:t>
      </w:r>
    </w:p>
    <w:p w14:paraId="64B18A1E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Practicum</w:t>
      </w:r>
    </w:p>
    <w:p w14:paraId="0A0C981D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MPH Seminar</w:t>
      </w:r>
    </w:p>
    <w:p w14:paraId="203443A3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Scholarly Project</w:t>
      </w:r>
    </w:p>
    <w:p w14:paraId="10139969" w14:textId="77777777" w:rsidR="001748F8" w:rsidRPr="001748F8" w:rsidRDefault="001748F8" w:rsidP="001748F8">
      <w:pPr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</w:p>
    <w:p w14:paraId="5AF118C6" w14:textId="77777777" w:rsidR="001748F8" w:rsidRPr="001748F8" w:rsidRDefault="001748F8" w:rsidP="001748F8">
      <w:pPr>
        <w:spacing w:after="0" w:line="312" w:lineRule="auto"/>
        <w:contextualSpacing/>
        <w:rPr>
          <w:rFonts w:ascii="Tahoma" w:eastAsia="Tahoma" w:hAnsi="Tahoma" w:cs="Times New Roman"/>
          <w:b/>
          <w:bCs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b/>
          <w:bCs/>
          <w:color w:val="000000"/>
          <w:sz w:val="20"/>
          <w:szCs w:val="20"/>
          <w:lang w:eastAsia="ja-JP"/>
        </w:rPr>
        <w:t>University of Rochester, Department of Public Health Sciences (PhD):</w:t>
      </w:r>
    </w:p>
    <w:p w14:paraId="6E5056A4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Introduction to Health Services Research</w:t>
      </w:r>
    </w:p>
    <w:p w14:paraId="1B18D54E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Introduction to US Health Care System</w:t>
      </w:r>
    </w:p>
    <w:p w14:paraId="22BBD167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Advanced Methods in Health Services Research</w:t>
      </w:r>
    </w:p>
    <w:p w14:paraId="1A5D1B83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Advanced Multivariate Analysis</w:t>
      </w:r>
    </w:p>
    <w:p w14:paraId="00F521D2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Ethics and Professional Integrity</w:t>
      </w:r>
    </w:p>
    <w:p w14:paraId="571F35BA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Health Economics I-II</w:t>
      </w:r>
    </w:p>
    <w:p w14:paraId="635D0280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Measurement and Evaluation in Research</w:t>
      </w:r>
    </w:p>
    <w:p w14:paraId="0235DD51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Health Services Research Seminar</w:t>
      </w:r>
    </w:p>
    <w:p w14:paraId="677826B8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Politics and Policies in the US Health Care System</w:t>
      </w:r>
    </w:p>
    <w:p w14:paraId="077246D4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Quality of Care and Risk Adjustment</w:t>
      </w:r>
    </w:p>
    <w:p w14:paraId="4613DF4C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Medical Decisions and Cost Effectiveness Research</w:t>
      </w:r>
    </w:p>
    <w:p w14:paraId="036A4DDD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Survey Research</w:t>
      </w:r>
    </w:p>
    <w:p w14:paraId="2039D64D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Psychology in Health Services Research</w:t>
      </w:r>
    </w:p>
    <w:p w14:paraId="65DF1898" w14:textId="77777777" w:rsidR="001748F8" w:rsidRPr="001748F8" w:rsidRDefault="001748F8" w:rsidP="001748F8">
      <w:pPr>
        <w:tabs>
          <w:tab w:val="num" w:pos="216"/>
        </w:tabs>
        <w:spacing w:after="0" w:line="312" w:lineRule="auto"/>
        <w:ind w:left="216" w:hanging="216"/>
        <w:contextualSpacing/>
        <w:rPr>
          <w:rFonts w:ascii="Tahoma" w:eastAsia="Tahoma" w:hAnsi="Tahoma" w:cs="Times New Roman"/>
          <w:color w:val="7F7F7F"/>
          <w:sz w:val="20"/>
          <w:szCs w:val="20"/>
          <w:lang w:eastAsia="ja-JP"/>
        </w:rPr>
      </w:pPr>
      <w:r w:rsidRPr="001748F8">
        <w:rPr>
          <w:rFonts w:ascii="Tahoma" w:eastAsia="Tahoma" w:hAnsi="Tahoma" w:cs="Times New Roman"/>
          <w:color w:val="000000"/>
          <w:sz w:val="20"/>
          <w:szCs w:val="20"/>
          <w:lang w:eastAsia="ja-JP"/>
        </w:rPr>
        <w:t>Science, Technology, and Health Policy</w:t>
      </w:r>
    </w:p>
    <w:p w14:paraId="164112D2" w14:textId="321A2A3E" w:rsidR="00794319" w:rsidRPr="00794319" w:rsidRDefault="00794319" w:rsidP="00904B44">
      <w:pPr>
        <w:rPr>
          <w:rFonts w:ascii="Arial" w:hAnsi="Arial" w:cs="Arial"/>
        </w:rPr>
      </w:pPr>
    </w:p>
    <w:sectPr w:rsidR="00794319" w:rsidRPr="00794319" w:rsidSect="00227214">
      <w:pgSz w:w="12240" w:h="15840"/>
      <w:pgMar w:top="720" w:right="720" w:bottom="720" w:left="720" w:header="720" w:footer="720" w:gutter="0"/>
      <w:pgBorders w:offsetFrom="page">
        <w:top w:val="single" w:sz="48" w:space="24" w:color="DEA900"/>
        <w:left w:val="single" w:sz="48" w:space="24" w:color="DEA900"/>
        <w:bottom w:val="single" w:sz="48" w:space="24" w:color="DEA900"/>
        <w:right w:val="single" w:sz="48" w:space="24" w:color="DEA9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50C6E"/>
    <w:multiLevelType w:val="hybridMultilevel"/>
    <w:tmpl w:val="C8B09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8B0644"/>
    <w:multiLevelType w:val="hybridMultilevel"/>
    <w:tmpl w:val="E196E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4337979">
    <w:abstractNumId w:val="0"/>
  </w:num>
  <w:num w:numId="2" w16cid:durableId="1781217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0B"/>
    <w:rsid w:val="00053F17"/>
    <w:rsid w:val="001355DA"/>
    <w:rsid w:val="001748F8"/>
    <w:rsid w:val="00227214"/>
    <w:rsid w:val="002E2637"/>
    <w:rsid w:val="00310B35"/>
    <w:rsid w:val="003C358E"/>
    <w:rsid w:val="00430AD1"/>
    <w:rsid w:val="004533CD"/>
    <w:rsid w:val="005101CF"/>
    <w:rsid w:val="005761A0"/>
    <w:rsid w:val="006042FA"/>
    <w:rsid w:val="0068061C"/>
    <w:rsid w:val="006F420E"/>
    <w:rsid w:val="006F4338"/>
    <w:rsid w:val="0077210B"/>
    <w:rsid w:val="00794319"/>
    <w:rsid w:val="007E6D40"/>
    <w:rsid w:val="00904B44"/>
    <w:rsid w:val="00A7200A"/>
    <w:rsid w:val="00C34425"/>
    <w:rsid w:val="00C70894"/>
    <w:rsid w:val="00C92C00"/>
    <w:rsid w:val="00CD5EBB"/>
    <w:rsid w:val="00D82029"/>
    <w:rsid w:val="00DC12EB"/>
    <w:rsid w:val="00E259A5"/>
    <w:rsid w:val="00F3746F"/>
    <w:rsid w:val="00F4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6939"/>
  <w15:chartTrackingRefBased/>
  <w15:docId w15:val="{3C1CFD1F-61A7-4BB2-AD47-1925EE5E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21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jessica.trimmer@ssw.umaryland.edu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Jessica.trimmer@ssw.umaryla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3566</Words>
  <Characters>20330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Orth, Jessica</dc:creator>
  <cp:keywords/>
  <dc:description/>
  <cp:lastModifiedBy>Trimmer, Jessica</cp:lastModifiedBy>
  <cp:revision>7</cp:revision>
  <dcterms:created xsi:type="dcterms:W3CDTF">2023-05-17T14:18:00Z</dcterms:created>
  <dcterms:modified xsi:type="dcterms:W3CDTF">2023-05-17T19:45:00Z</dcterms:modified>
</cp:coreProperties>
</file>