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C17C9" w14:textId="77777777" w:rsidR="008917CB" w:rsidRPr="00B2267A" w:rsidRDefault="008917CB">
      <w:pPr>
        <w:rPr>
          <w:rFonts w:asciiTheme="minorHAnsi" w:hAnsiTheme="minorHAnsi"/>
        </w:rPr>
      </w:pPr>
    </w:p>
    <w:p w14:paraId="1E8ED95B" w14:textId="7A6D184A" w:rsidR="00ED0ECA" w:rsidRDefault="00B2267A" w:rsidP="00B2267A">
      <w:pPr>
        <w:jc w:val="center"/>
        <w:rPr>
          <w:rFonts w:asciiTheme="minorHAnsi" w:hAnsiTheme="minorHAnsi"/>
          <w:b/>
        </w:rPr>
      </w:pPr>
      <w:r>
        <w:rPr>
          <w:rFonts w:asciiTheme="minorHAnsi" w:hAnsiTheme="minorHAnsi"/>
          <w:b/>
        </w:rPr>
        <w:t>The Alliance of Anti-Ra</w:t>
      </w:r>
      <w:r w:rsidR="00ED0ECA">
        <w:rPr>
          <w:rFonts w:asciiTheme="minorHAnsi" w:hAnsiTheme="minorHAnsi"/>
          <w:b/>
        </w:rPr>
        <w:t>cist Social Work Practitioners</w:t>
      </w:r>
    </w:p>
    <w:p w14:paraId="5CA95EB9" w14:textId="43202CAB" w:rsidR="00B2267A" w:rsidRDefault="00ED0ECA" w:rsidP="00B2267A">
      <w:pPr>
        <w:jc w:val="center"/>
        <w:rPr>
          <w:rFonts w:asciiTheme="minorHAnsi" w:hAnsiTheme="minorHAnsi"/>
          <w:b/>
        </w:rPr>
      </w:pPr>
      <w:r>
        <w:rPr>
          <w:rFonts w:asciiTheme="minorHAnsi" w:hAnsiTheme="minorHAnsi"/>
          <w:b/>
        </w:rPr>
        <w:t>University of Maryland, Baltimore</w:t>
      </w:r>
    </w:p>
    <w:p w14:paraId="36BB9F18" w14:textId="56D31ABB" w:rsidR="00ED0ECA" w:rsidRDefault="00ED0ECA" w:rsidP="00B2267A">
      <w:pPr>
        <w:jc w:val="center"/>
        <w:rPr>
          <w:rFonts w:asciiTheme="minorHAnsi" w:hAnsiTheme="minorHAnsi"/>
          <w:b/>
        </w:rPr>
      </w:pPr>
      <w:r>
        <w:rPr>
          <w:rFonts w:asciiTheme="minorHAnsi" w:hAnsiTheme="minorHAnsi"/>
          <w:b/>
        </w:rPr>
        <w:t>School of Social Work</w:t>
      </w:r>
    </w:p>
    <w:p w14:paraId="6DE346CE" w14:textId="78B79AD4" w:rsidR="00ED0ECA" w:rsidRDefault="00ED0ECA" w:rsidP="00B2267A">
      <w:pPr>
        <w:jc w:val="center"/>
        <w:rPr>
          <w:rFonts w:asciiTheme="minorHAnsi" w:hAnsiTheme="minorHAnsi"/>
          <w:b/>
        </w:rPr>
      </w:pPr>
      <w:r>
        <w:rPr>
          <w:rFonts w:asciiTheme="minorHAnsi" w:hAnsiTheme="minorHAnsi"/>
          <w:b/>
        </w:rPr>
        <w:t xml:space="preserve">Student Government Association </w:t>
      </w:r>
    </w:p>
    <w:p w14:paraId="445E8240" w14:textId="77777777" w:rsidR="00ED0ECA" w:rsidRDefault="00ED0ECA" w:rsidP="00B2267A">
      <w:pPr>
        <w:jc w:val="center"/>
        <w:rPr>
          <w:rFonts w:asciiTheme="minorHAnsi" w:hAnsiTheme="minorHAnsi"/>
          <w:b/>
        </w:rPr>
      </w:pPr>
    </w:p>
    <w:p w14:paraId="6CB6CAC1" w14:textId="77777777" w:rsidR="008917CB" w:rsidRPr="00B2267A" w:rsidRDefault="008917CB" w:rsidP="00ED0ECA">
      <w:pPr>
        <w:jc w:val="center"/>
        <w:rPr>
          <w:rFonts w:asciiTheme="minorHAnsi" w:hAnsiTheme="minorHAnsi"/>
          <w:b/>
          <w:u w:val="single"/>
        </w:rPr>
      </w:pPr>
      <w:r w:rsidRPr="00B2267A">
        <w:rPr>
          <w:rFonts w:asciiTheme="minorHAnsi" w:hAnsiTheme="minorHAnsi"/>
          <w:b/>
          <w:u w:val="single"/>
        </w:rPr>
        <w:t>Mission Statement/Statement of Purpose</w:t>
      </w:r>
    </w:p>
    <w:p w14:paraId="3B8D2C4C" w14:textId="77777777" w:rsidR="008917CB" w:rsidRPr="00B2267A" w:rsidRDefault="008917CB" w:rsidP="008917CB">
      <w:pPr>
        <w:pStyle w:val="Normal1"/>
        <w:rPr>
          <w:rFonts w:asciiTheme="minorHAnsi" w:hAnsiTheme="minorHAnsi"/>
          <w:sz w:val="24"/>
          <w:szCs w:val="24"/>
        </w:rPr>
      </w:pPr>
    </w:p>
    <w:p w14:paraId="31E945E3" w14:textId="77777777" w:rsidR="008917CB" w:rsidRDefault="008917CB" w:rsidP="008917CB">
      <w:pPr>
        <w:pStyle w:val="Normal1"/>
        <w:rPr>
          <w:rFonts w:asciiTheme="minorHAnsi" w:eastAsia="Cambria" w:hAnsiTheme="minorHAnsi" w:cs="Cambria"/>
          <w:sz w:val="24"/>
          <w:szCs w:val="24"/>
          <w:u w:val="single"/>
        </w:rPr>
      </w:pPr>
      <w:r w:rsidRPr="00B2267A">
        <w:rPr>
          <w:rFonts w:asciiTheme="minorHAnsi" w:eastAsia="Cambria" w:hAnsiTheme="minorHAnsi" w:cs="Cambria"/>
          <w:sz w:val="24"/>
          <w:szCs w:val="24"/>
          <w:u w:val="single"/>
        </w:rPr>
        <w:t>Context</w:t>
      </w:r>
    </w:p>
    <w:p w14:paraId="1B39E627" w14:textId="77777777" w:rsidR="0095527F" w:rsidRPr="00B2267A" w:rsidRDefault="0095527F" w:rsidP="008917CB">
      <w:pPr>
        <w:pStyle w:val="Normal1"/>
        <w:rPr>
          <w:rFonts w:asciiTheme="minorHAnsi" w:hAnsiTheme="minorHAnsi"/>
          <w:sz w:val="24"/>
          <w:szCs w:val="24"/>
        </w:rPr>
      </w:pPr>
    </w:p>
    <w:p w14:paraId="5D2AECFB" w14:textId="77777777" w:rsidR="008917CB" w:rsidRPr="00B2267A" w:rsidRDefault="008917CB" w:rsidP="008917CB">
      <w:pPr>
        <w:pStyle w:val="Normal1"/>
        <w:rPr>
          <w:rFonts w:asciiTheme="minorHAnsi" w:hAnsiTheme="minorHAnsi"/>
          <w:sz w:val="24"/>
          <w:szCs w:val="24"/>
        </w:rPr>
      </w:pPr>
      <w:r w:rsidRPr="00B2267A">
        <w:rPr>
          <w:rFonts w:asciiTheme="minorHAnsi" w:eastAsia="Cambria" w:hAnsiTheme="minorHAnsi" w:cs="Cambria"/>
          <w:sz w:val="24"/>
          <w:szCs w:val="24"/>
        </w:rPr>
        <w:t>As social workers, we are called upon to work within a Code of Ethics framework defined by social justice values and multicultural codes. Yet opportunities for serious exploration of the systemic roots of racism as they anchor physical and emotional health, cycles of violence, trauma, and poverty, as well as broader American social and political inequalities, are sorely lacking in our education and practice. This critical gap indicates a large body of practitioners who must be challenged and called upon to reframe healing, therapy, and advocacy within the context of an anti-racist agenda.</w:t>
      </w:r>
    </w:p>
    <w:p w14:paraId="52D23904" w14:textId="77777777" w:rsidR="008917CB" w:rsidRPr="00B2267A" w:rsidRDefault="008917CB" w:rsidP="008917CB">
      <w:pPr>
        <w:pStyle w:val="Normal1"/>
        <w:rPr>
          <w:rFonts w:asciiTheme="minorHAnsi" w:hAnsiTheme="minorHAnsi"/>
          <w:sz w:val="24"/>
          <w:szCs w:val="24"/>
        </w:rPr>
      </w:pPr>
      <w:r w:rsidRPr="00B2267A">
        <w:rPr>
          <w:rFonts w:asciiTheme="minorHAnsi" w:eastAsia="Cambria" w:hAnsiTheme="minorHAnsi" w:cs="Cambria"/>
          <w:sz w:val="24"/>
          <w:szCs w:val="24"/>
        </w:rPr>
        <w:t xml:space="preserve"> </w:t>
      </w:r>
    </w:p>
    <w:p w14:paraId="65E23481" w14:textId="77777777" w:rsidR="008917CB" w:rsidRPr="00B2267A" w:rsidRDefault="008917CB" w:rsidP="008917CB">
      <w:pPr>
        <w:pStyle w:val="Normal1"/>
        <w:rPr>
          <w:rFonts w:asciiTheme="minorHAnsi" w:hAnsiTheme="minorHAnsi"/>
          <w:sz w:val="24"/>
          <w:szCs w:val="24"/>
        </w:rPr>
      </w:pPr>
      <w:r w:rsidRPr="00B2267A">
        <w:rPr>
          <w:rFonts w:asciiTheme="minorHAnsi" w:eastAsia="Cambria" w:hAnsiTheme="minorHAnsi" w:cs="Cambria"/>
          <w:sz w:val="24"/>
          <w:szCs w:val="24"/>
        </w:rPr>
        <w:t>The NASW notes: “The irony is that by being a ‘helping’ profession, social work reduces the pressure on the larger society for social change.”[iii] Indeed, social work practitioners, in both macro and clinical roles, find themselves embedded within programs and policies that, to the extent that they are deemed successful and supportive, may act in oppressive ways that perpetuate a racialized society. Further, roughly 85% of U.S. social workers identify as white non-Hispanic</w:t>
      </w:r>
      <w:proofErr w:type="gramStart"/>
      <w:r w:rsidRPr="00B2267A">
        <w:rPr>
          <w:rFonts w:asciiTheme="minorHAnsi" w:eastAsia="Cambria" w:hAnsiTheme="minorHAnsi" w:cs="Cambria"/>
          <w:sz w:val="24"/>
          <w:szCs w:val="24"/>
        </w:rPr>
        <w:t>,[</w:t>
      </w:r>
      <w:proofErr w:type="gramEnd"/>
      <w:r w:rsidRPr="00B2267A">
        <w:rPr>
          <w:rFonts w:asciiTheme="minorHAnsi" w:eastAsia="Cambria" w:hAnsiTheme="minorHAnsi" w:cs="Cambria"/>
          <w:sz w:val="24"/>
          <w:szCs w:val="24"/>
        </w:rPr>
        <w:t>i] and 56% of students at the University of Maryland School of Social Work identify as white.[ii] This predominantly white field may advance an ethnocentric focus for social work modalities and agencies at large. Subsequently, social work practitioners are complicit in systems perpetuating institutional racism.</w:t>
      </w:r>
    </w:p>
    <w:p w14:paraId="320521D7" w14:textId="77777777" w:rsidR="008917CB" w:rsidRPr="00B2267A" w:rsidRDefault="008917CB" w:rsidP="008917CB">
      <w:pPr>
        <w:pStyle w:val="Normal1"/>
        <w:rPr>
          <w:rFonts w:asciiTheme="minorHAnsi" w:hAnsiTheme="minorHAnsi"/>
          <w:sz w:val="24"/>
          <w:szCs w:val="24"/>
        </w:rPr>
      </w:pPr>
      <w:r w:rsidRPr="00B2267A">
        <w:rPr>
          <w:rFonts w:asciiTheme="minorHAnsi" w:eastAsia="Cambria" w:hAnsiTheme="minorHAnsi" w:cs="Cambria"/>
          <w:sz w:val="24"/>
          <w:szCs w:val="24"/>
        </w:rPr>
        <w:t xml:space="preserve"> </w:t>
      </w:r>
    </w:p>
    <w:p w14:paraId="09EFFAF1" w14:textId="77777777" w:rsidR="008917CB" w:rsidRPr="00B2267A" w:rsidRDefault="008917CB" w:rsidP="008917CB">
      <w:pPr>
        <w:pStyle w:val="Normal1"/>
        <w:rPr>
          <w:rFonts w:asciiTheme="minorHAnsi" w:hAnsiTheme="minorHAnsi"/>
          <w:sz w:val="24"/>
          <w:szCs w:val="24"/>
        </w:rPr>
      </w:pPr>
      <w:r w:rsidRPr="00B2267A">
        <w:rPr>
          <w:rFonts w:asciiTheme="minorHAnsi" w:eastAsia="Cambria" w:hAnsiTheme="minorHAnsi" w:cs="Cambria"/>
          <w:sz w:val="24"/>
          <w:szCs w:val="24"/>
        </w:rPr>
        <w:t xml:space="preserve">However, social work practitioners are also integral to systemic shifts toward anti-racism. We believe that for all social workers, self-reflection and processing manifestations of our own race-based prejudice are key to facilitating this change. We also believe that education led by anti-racist social workers and community members is necessary to contextualize and shape both anti-racist social work practice and white </w:t>
      </w:r>
      <w:proofErr w:type="spellStart"/>
      <w:r w:rsidRPr="00B2267A">
        <w:rPr>
          <w:rFonts w:asciiTheme="minorHAnsi" w:eastAsia="Cambria" w:hAnsiTheme="minorHAnsi" w:cs="Cambria"/>
          <w:sz w:val="24"/>
          <w:szCs w:val="24"/>
        </w:rPr>
        <w:t>allyship</w:t>
      </w:r>
      <w:proofErr w:type="spellEnd"/>
      <w:r w:rsidRPr="00B2267A">
        <w:rPr>
          <w:rFonts w:asciiTheme="minorHAnsi" w:eastAsia="Cambria" w:hAnsiTheme="minorHAnsi" w:cs="Cambria"/>
          <w:sz w:val="24"/>
          <w:szCs w:val="24"/>
        </w:rPr>
        <w:t xml:space="preserve"> in terms of advocacy and accountability. Baltimore City demands a greater level of engagement and a stronger impetus to reform how social workers view their roles as service providers. In turn, social workers can reform their practice while combating racism as a dehumanizing force.</w:t>
      </w:r>
      <w:r w:rsidRPr="00B2267A">
        <w:rPr>
          <w:rFonts w:asciiTheme="minorHAnsi" w:eastAsia="Cambria" w:hAnsiTheme="minorHAnsi" w:cs="Cambria"/>
          <w:color w:val="FF0000"/>
          <w:sz w:val="24"/>
          <w:szCs w:val="24"/>
        </w:rPr>
        <w:t xml:space="preserve"> </w:t>
      </w:r>
    </w:p>
    <w:p w14:paraId="567AAE1D" w14:textId="77777777" w:rsidR="008917CB" w:rsidRPr="00B2267A" w:rsidRDefault="008917CB" w:rsidP="008917CB">
      <w:pPr>
        <w:pStyle w:val="Normal1"/>
        <w:rPr>
          <w:rFonts w:asciiTheme="minorHAnsi" w:hAnsiTheme="minorHAnsi"/>
          <w:sz w:val="24"/>
          <w:szCs w:val="24"/>
        </w:rPr>
      </w:pPr>
    </w:p>
    <w:p w14:paraId="3B768213" w14:textId="77777777" w:rsidR="008917CB" w:rsidRPr="00B2267A" w:rsidRDefault="008917CB" w:rsidP="008917CB">
      <w:pPr>
        <w:pStyle w:val="Normal1"/>
        <w:rPr>
          <w:rFonts w:asciiTheme="minorHAnsi" w:hAnsiTheme="minorHAnsi"/>
          <w:sz w:val="24"/>
          <w:szCs w:val="24"/>
        </w:rPr>
      </w:pPr>
      <w:r w:rsidRPr="00B2267A">
        <w:rPr>
          <w:rFonts w:asciiTheme="minorHAnsi" w:eastAsia="Cambria" w:hAnsiTheme="minorHAnsi" w:cs="Cambria"/>
          <w:sz w:val="24"/>
          <w:szCs w:val="24"/>
          <w:u w:val="single"/>
        </w:rPr>
        <w:t>Statement of Purpose</w:t>
      </w:r>
    </w:p>
    <w:p w14:paraId="4C68F030" w14:textId="77777777" w:rsidR="008917CB" w:rsidRPr="00B2267A" w:rsidRDefault="008917CB" w:rsidP="008917CB">
      <w:pPr>
        <w:pStyle w:val="Normal1"/>
        <w:rPr>
          <w:rFonts w:asciiTheme="minorHAnsi" w:hAnsiTheme="minorHAnsi"/>
          <w:sz w:val="24"/>
          <w:szCs w:val="24"/>
        </w:rPr>
      </w:pPr>
      <w:r w:rsidRPr="00B2267A">
        <w:rPr>
          <w:rFonts w:asciiTheme="minorHAnsi" w:eastAsia="Cambria" w:hAnsiTheme="minorHAnsi" w:cs="Cambria"/>
          <w:sz w:val="24"/>
          <w:szCs w:val="24"/>
        </w:rPr>
        <w:lastRenderedPageBreak/>
        <w:t>The Alliance of Anti-Racist Social Work Practitioners (the Alliance) is a new organization at the University of Maryland School of Social Work dedicated to racial justice.  Within the context of activism and social justice, our group seeks to examine and redefine the work of social workers in a racialized United States. As there is no clear definition of anti-racist social worker, we intend to pursue a broad set of activities and questions that challenge the implicit and explicit racism buttressing the deep inequities in contemporary America.</w:t>
      </w:r>
    </w:p>
    <w:p w14:paraId="70D340BE" w14:textId="77777777" w:rsidR="008917CB" w:rsidRPr="00B2267A" w:rsidRDefault="008917CB" w:rsidP="008917CB">
      <w:pPr>
        <w:pStyle w:val="Normal1"/>
        <w:rPr>
          <w:rFonts w:asciiTheme="minorHAnsi" w:hAnsiTheme="minorHAnsi"/>
          <w:sz w:val="24"/>
          <w:szCs w:val="24"/>
        </w:rPr>
      </w:pPr>
      <w:r w:rsidRPr="00B2267A">
        <w:rPr>
          <w:rFonts w:asciiTheme="minorHAnsi" w:eastAsia="Cambria" w:hAnsiTheme="minorHAnsi" w:cs="Cambria"/>
          <w:sz w:val="24"/>
          <w:szCs w:val="24"/>
        </w:rPr>
        <w:t xml:space="preserve"> </w:t>
      </w:r>
    </w:p>
    <w:p w14:paraId="7367BB05" w14:textId="77777777" w:rsidR="008917CB" w:rsidRPr="00B2267A" w:rsidRDefault="008917CB" w:rsidP="008917CB">
      <w:pPr>
        <w:pStyle w:val="Normal1"/>
        <w:rPr>
          <w:rFonts w:asciiTheme="minorHAnsi" w:hAnsiTheme="minorHAnsi"/>
          <w:sz w:val="24"/>
          <w:szCs w:val="24"/>
        </w:rPr>
      </w:pPr>
      <w:r w:rsidRPr="00B2267A">
        <w:rPr>
          <w:rFonts w:asciiTheme="minorHAnsi" w:eastAsia="Cambria" w:hAnsiTheme="minorHAnsi" w:cs="Cambria"/>
          <w:sz w:val="24"/>
          <w:szCs w:val="24"/>
        </w:rPr>
        <w:t xml:space="preserve">The Alliance is composed of a series of seminars.  These discussions are open to faculty, students, staff and community members. The seminars are meant to explore the concept of “anti-racist social worker” and establish a network of practitioners for organized response and support in Baltimore City. Seminar discussions will be facilitated by students, teachers, staff and community members who are committed to the principles of anti-racism. Ideally, each seminar will be followed by group action to further support and collaborate with existing anti-racist agendas. </w:t>
      </w:r>
    </w:p>
    <w:p w14:paraId="6D7EB4B6" w14:textId="77777777" w:rsidR="008917CB" w:rsidRPr="00B2267A" w:rsidRDefault="008917CB" w:rsidP="008917CB">
      <w:pPr>
        <w:pStyle w:val="Normal1"/>
        <w:rPr>
          <w:rFonts w:asciiTheme="minorHAnsi" w:hAnsiTheme="minorHAnsi"/>
          <w:sz w:val="24"/>
          <w:szCs w:val="24"/>
        </w:rPr>
      </w:pPr>
    </w:p>
    <w:p w14:paraId="30E79ABC" w14:textId="77777777" w:rsidR="008917CB" w:rsidRPr="00B2267A" w:rsidRDefault="008917CB" w:rsidP="008917CB">
      <w:pPr>
        <w:pStyle w:val="Normal1"/>
        <w:rPr>
          <w:rFonts w:asciiTheme="minorHAnsi" w:hAnsiTheme="minorHAnsi"/>
          <w:sz w:val="24"/>
          <w:szCs w:val="24"/>
        </w:rPr>
      </w:pPr>
      <w:r w:rsidRPr="00B2267A">
        <w:rPr>
          <w:rFonts w:asciiTheme="minorHAnsi" w:eastAsia="Cambria" w:hAnsiTheme="minorHAnsi" w:cs="Cambria"/>
          <w:b/>
          <w:sz w:val="24"/>
          <w:szCs w:val="24"/>
        </w:rPr>
        <w:t>The goal is to create a body of knowledge around social work, emphasizing the tenets of social justice and anti-racism.</w:t>
      </w:r>
      <w:r w:rsidRPr="00B2267A">
        <w:rPr>
          <w:rFonts w:asciiTheme="minorHAnsi" w:eastAsia="Cambria" w:hAnsiTheme="minorHAnsi" w:cs="Cambria"/>
          <w:sz w:val="24"/>
          <w:szCs w:val="24"/>
        </w:rPr>
        <w:t xml:space="preserve"> The group will meet monthly. </w:t>
      </w:r>
    </w:p>
    <w:p w14:paraId="4027F870" w14:textId="77777777" w:rsidR="008917CB" w:rsidRPr="00B2267A" w:rsidRDefault="008917CB" w:rsidP="008917CB">
      <w:pPr>
        <w:pStyle w:val="Normal1"/>
        <w:rPr>
          <w:rFonts w:asciiTheme="minorHAnsi" w:hAnsiTheme="minorHAnsi"/>
          <w:sz w:val="24"/>
          <w:szCs w:val="24"/>
        </w:rPr>
      </w:pPr>
      <w:r w:rsidRPr="00B2267A">
        <w:rPr>
          <w:rFonts w:asciiTheme="minorHAnsi" w:eastAsia="Cambria" w:hAnsiTheme="minorHAnsi" w:cs="Cambria"/>
          <w:sz w:val="24"/>
          <w:szCs w:val="24"/>
        </w:rPr>
        <w:t xml:space="preserve"> </w:t>
      </w:r>
    </w:p>
    <w:p w14:paraId="5872A7DE" w14:textId="77777777" w:rsidR="008917CB" w:rsidRPr="00B2267A" w:rsidRDefault="008917CB" w:rsidP="008917CB">
      <w:pPr>
        <w:pStyle w:val="Normal1"/>
        <w:rPr>
          <w:rFonts w:asciiTheme="minorHAnsi" w:hAnsiTheme="minorHAnsi"/>
          <w:sz w:val="24"/>
          <w:szCs w:val="24"/>
        </w:rPr>
      </w:pPr>
      <w:r w:rsidRPr="00B2267A">
        <w:rPr>
          <w:rFonts w:asciiTheme="minorHAnsi" w:eastAsia="Cambria" w:hAnsiTheme="minorHAnsi" w:cs="Cambria"/>
          <w:sz w:val="24"/>
          <w:szCs w:val="24"/>
        </w:rPr>
        <w:t>This exploration will take place within the following groups:</w:t>
      </w:r>
    </w:p>
    <w:p w14:paraId="419EDEEB" w14:textId="77777777" w:rsidR="008917CB" w:rsidRPr="00B2267A" w:rsidRDefault="008917CB" w:rsidP="008917CB">
      <w:pPr>
        <w:pStyle w:val="Normal1"/>
        <w:rPr>
          <w:rFonts w:asciiTheme="minorHAnsi" w:hAnsiTheme="minorHAnsi"/>
          <w:sz w:val="24"/>
          <w:szCs w:val="24"/>
        </w:rPr>
      </w:pPr>
      <w:r w:rsidRPr="00B2267A">
        <w:rPr>
          <w:rFonts w:asciiTheme="minorHAnsi" w:hAnsiTheme="minorHAnsi"/>
          <w:noProof/>
          <w:sz w:val="24"/>
          <w:szCs w:val="24"/>
        </w:rPr>
        <mc:AlternateContent>
          <mc:Choice Requires="wpg">
            <w:drawing>
              <wp:inline distT="0" distB="0" distL="0" distR="0" wp14:anchorId="78D644A0" wp14:editId="4F13B3F2">
                <wp:extent cx="5486400" cy="3204362"/>
                <wp:effectExtent l="0" t="0" r="0" b="0"/>
                <wp:docPr id="1" name="Group 1"/>
                <wp:cNvGraphicFramePr/>
                <a:graphic xmlns:a="http://schemas.openxmlformats.org/drawingml/2006/main">
                  <a:graphicData uri="http://schemas.microsoft.com/office/word/2010/wordprocessingGroup">
                    <wpg:wgp>
                      <wpg:cNvGrpSpPr/>
                      <wpg:grpSpPr>
                        <a:xfrm>
                          <a:off x="0" y="0"/>
                          <a:ext cx="5486400" cy="3204362"/>
                          <a:chOff x="0" y="0"/>
                          <a:chExt cx="5486400" cy="3200400"/>
                        </a:xfrm>
                      </wpg:grpSpPr>
                      <wpg:grpSp>
                        <wpg:cNvPr id="2" name="Group 2"/>
                        <wpg:cNvGrpSpPr/>
                        <wpg:grpSpPr>
                          <a:xfrm>
                            <a:off x="0" y="0"/>
                            <a:ext cx="5486400" cy="3200400"/>
                            <a:chOff x="0" y="0"/>
                            <a:chExt cx="5486400" cy="3200400"/>
                          </a:xfrm>
                        </wpg:grpSpPr>
                        <wps:wsp>
                          <wps:cNvPr id="3" name="Rectangle 3"/>
                          <wps:cNvSpPr/>
                          <wps:spPr>
                            <a:xfrm>
                              <a:off x="0" y="0"/>
                              <a:ext cx="5486400" cy="3200400"/>
                            </a:xfrm>
                            <a:prstGeom prst="rect">
                              <a:avLst/>
                            </a:prstGeom>
                            <a:noFill/>
                            <a:ln>
                              <a:noFill/>
                            </a:ln>
                          </wps:spPr>
                          <wps:txbx>
                            <w:txbxContent>
                              <w:p w14:paraId="41EB34A3" w14:textId="77777777" w:rsidR="0095527F" w:rsidRDefault="0095527F" w:rsidP="008917CB">
                                <w:pPr>
                                  <w:pStyle w:val="Normal1"/>
                                  <w:spacing w:line="240" w:lineRule="auto"/>
                                  <w:textDirection w:val="btLr"/>
                                </w:pPr>
                              </w:p>
                            </w:txbxContent>
                          </wps:txbx>
                          <wps:bodyPr lIns="91425" tIns="91425" rIns="91425" bIns="91425" anchor="ctr" anchorCtr="0"/>
                        </wps:wsp>
                        <wps:wsp>
                          <wps:cNvPr id="4" name="Rounded Rectangle 4"/>
                          <wps:cNvSpPr/>
                          <wps:spPr>
                            <a:xfrm>
                              <a:off x="0" y="1708249"/>
                              <a:ext cx="5486399" cy="1296590"/>
                            </a:xfrm>
                            <a:prstGeom prst="roundRect">
                              <a:avLst>
                                <a:gd name="adj" fmla="val 10000"/>
                              </a:avLst>
                            </a:prstGeom>
                            <a:solidFill>
                              <a:schemeClr val="lt1"/>
                            </a:solidFill>
                            <a:ln w="25400" cap="flat" cmpd="sng">
                              <a:solidFill>
                                <a:schemeClr val="accent2"/>
                              </a:solidFill>
                              <a:prstDash val="solid"/>
                              <a:round/>
                              <a:headEnd type="none" w="med" len="med"/>
                              <a:tailEnd type="none" w="med" len="med"/>
                            </a:ln>
                          </wps:spPr>
                          <wps:txbx>
                            <w:txbxContent>
                              <w:p w14:paraId="34E5963B" w14:textId="77777777" w:rsidR="0095527F" w:rsidRDefault="0095527F" w:rsidP="008917CB">
                                <w:pPr>
                                  <w:pStyle w:val="Normal1"/>
                                  <w:spacing w:line="240" w:lineRule="auto"/>
                                  <w:textDirection w:val="btLr"/>
                                </w:pPr>
                              </w:p>
                            </w:txbxContent>
                          </wps:txbx>
                          <wps:bodyPr lIns="91425" tIns="91425" rIns="91425" bIns="91425" anchor="ctr" anchorCtr="0"/>
                        </wps:wsp>
                        <wps:wsp>
                          <wps:cNvPr id="5" name="Text Box 5"/>
                          <wps:cNvSpPr txBox="1"/>
                          <wps:spPr>
                            <a:xfrm>
                              <a:off x="0" y="1708249"/>
                              <a:ext cx="1645920" cy="1296590"/>
                            </a:xfrm>
                            <a:prstGeom prst="rect">
                              <a:avLst/>
                            </a:prstGeom>
                            <a:noFill/>
                            <a:ln>
                              <a:noFill/>
                            </a:ln>
                          </wps:spPr>
                          <wps:txbx>
                            <w:txbxContent>
                              <w:p w14:paraId="1AEC315D" w14:textId="77777777" w:rsidR="0095527F" w:rsidRDefault="0095527F" w:rsidP="008917CB">
                                <w:pPr>
                                  <w:pStyle w:val="Normal1"/>
                                  <w:spacing w:line="215" w:lineRule="auto"/>
                                  <w:jc w:val="center"/>
                                  <w:textDirection w:val="btLr"/>
                                </w:pPr>
                                <w:r>
                                  <w:rPr>
                                    <w:rFonts w:ascii="Cambria" w:eastAsia="Cambria" w:hAnsi="Cambria" w:cs="Cambria"/>
                                    <w:sz w:val="26"/>
                                  </w:rPr>
                                  <w:t>Informal reflection, discussion and processing for social workers of color and white social workers</w:t>
                                </w:r>
                              </w:p>
                            </w:txbxContent>
                          </wps:txbx>
                          <wps:bodyPr lIns="92450" tIns="92450" rIns="92450" bIns="92450" anchor="ctr" anchorCtr="0"/>
                        </wps:wsp>
                        <wps:wsp>
                          <wps:cNvPr id="6" name="Rounded Rectangle 6"/>
                          <wps:cNvSpPr/>
                          <wps:spPr>
                            <a:xfrm>
                              <a:off x="0" y="195559"/>
                              <a:ext cx="5486399" cy="1296590"/>
                            </a:xfrm>
                            <a:prstGeom prst="roundRect">
                              <a:avLst>
                                <a:gd name="adj" fmla="val 10000"/>
                              </a:avLst>
                            </a:prstGeom>
                            <a:solidFill>
                              <a:schemeClr val="lt1"/>
                            </a:solidFill>
                            <a:ln w="25400" cap="flat" cmpd="sng">
                              <a:solidFill>
                                <a:schemeClr val="accent2"/>
                              </a:solidFill>
                              <a:prstDash val="solid"/>
                              <a:round/>
                              <a:headEnd type="none" w="med" len="med"/>
                              <a:tailEnd type="none" w="med" len="med"/>
                            </a:ln>
                          </wps:spPr>
                          <wps:txbx>
                            <w:txbxContent>
                              <w:p w14:paraId="7E66E00A" w14:textId="77777777" w:rsidR="0095527F" w:rsidRDefault="0095527F" w:rsidP="008917CB">
                                <w:pPr>
                                  <w:pStyle w:val="Normal1"/>
                                  <w:spacing w:line="240" w:lineRule="auto"/>
                                  <w:textDirection w:val="btLr"/>
                                </w:pPr>
                              </w:p>
                            </w:txbxContent>
                          </wps:txbx>
                          <wps:bodyPr lIns="91425" tIns="91425" rIns="91425" bIns="91425" anchor="ctr" anchorCtr="0"/>
                        </wps:wsp>
                        <wps:wsp>
                          <wps:cNvPr id="7" name="Text Box 7"/>
                          <wps:cNvSpPr txBox="1"/>
                          <wps:spPr>
                            <a:xfrm>
                              <a:off x="0" y="195559"/>
                              <a:ext cx="1645920" cy="1296590"/>
                            </a:xfrm>
                            <a:prstGeom prst="rect">
                              <a:avLst/>
                            </a:prstGeom>
                            <a:noFill/>
                            <a:ln>
                              <a:noFill/>
                            </a:ln>
                          </wps:spPr>
                          <wps:txbx>
                            <w:txbxContent>
                              <w:p w14:paraId="656309AA" w14:textId="77777777" w:rsidR="0095527F" w:rsidRDefault="0095527F" w:rsidP="008917CB">
                                <w:pPr>
                                  <w:pStyle w:val="Normal1"/>
                                  <w:spacing w:line="215" w:lineRule="auto"/>
                                  <w:jc w:val="center"/>
                                  <w:textDirection w:val="btLr"/>
                                </w:pPr>
                                <w:r>
                                  <w:rPr>
                                    <w:rFonts w:ascii="Cambria" w:eastAsia="Cambria" w:hAnsi="Cambria" w:cs="Cambria"/>
                                    <w:sz w:val="26"/>
                                  </w:rPr>
                                  <w:t>Seminars leading to activism and supporting Anti-Racist groups and leaders</w:t>
                                </w:r>
                              </w:p>
                            </w:txbxContent>
                          </wps:txbx>
                          <wps:bodyPr lIns="92450" tIns="92450" rIns="92450" bIns="92450" anchor="ctr" anchorCtr="0"/>
                        </wps:wsp>
                        <wps:wsp>
                          <wps:cNvPr id="8" name="Rounded Rectangle 8"/>
                          <wps:cNvSpPr/>
                          <wps:spPr>
                            <a:xfrm>
                              <a:off x="2700925" y="303609"/>
                              <a:ext cx="1620738" cy="1080491"/>
                            </a:xfrm>
                            <a:prstGeom prst="roundRect">
                              <a:avLst>
                                <a:gd name="adj" fmla="val 10000"/>
                              </a:avLst>
                            </a:prstGeom>
                            <a:gradFill>
                              <a:gsLst>
                                <a:gs pos="0">
                                  <a:srgbClr val="3E7FCD"/>
                                </a:gs>
                                <a:gs pos="100000">
                                  <a:srgbClr val="96C0FF"/>
                                </a:gs>
                              </a:gsLst>
                              <a:lin ang="16200000" scaled="0"/>
                            </a:gradFill>
                            <a:ln>
                              <a:noFill/>
                            </a:ln>
                            <a:effectLst>
                              <a:outerShdw blurRad="39999" dist="23000" dir="5400000" rotWithShape="0">
                                <a:srgbClr val="000000">
                                  <a:alpha val="34901"/>
                                </a:srgbClr>
                              </a:outerShdw>
                            </a:effectLst>
                          </wps:spPr>
                          <wps:txbx>
                            <w:txbxContent>
                              <w:p w14:paraId="1A04FD85" w14:textId="77777777" w:rsidR="0095527F" w:rsidRDefault="0095527F" w:rsidP="008917CB">
                                <w:pPr>
                                  <w:pStyle w:val="Normal1"/>
                                  <w:spacing w:line="240" w:lineRule="auto"/>
                                  <w:textDirection w:val="btLr"/>
                                </w:pPr>
                              </w:p>
                            </w:txbxContent>
                          </wps:txbx>
                          <wps:bodyPr lIns="91425" tIns="91425" rIns="91425" bIns="91425" anchor="ctr" anchorCtr="0"/>
                        </wps:wsp>
                        <wps:wsp>
                          <wps:cNvPr id="9" name="Text Box 9"/>
                          <wps:cNvSpPr txBox="1"/>
                          <wps:spPr>
                            <a:xfrm>
                              <a:off x="2732573" y="335256"/>
                              <a:ext cx="1557443" cy="1017197"/>
                            </a:xfrm>
                            <a:prstGeom prst="rect">
                              <a:avLst/>
                            </a:prstGeom>
                            <a:noFill/>
                            <a:ln>
                              <a:noFill/>
                            </a:ln>
                          </wps:spPr>
                          <wps:txbx>
                            <w:txbxContent>
                              <w:p w14:paraId="312316F1" w14:textId="77777777" w:rsidR="0095527F" w:rsidRDefault="0095527F" w:rsidP="008917CB">
                                <w:pPr>
                                  <w:pStyle w:val="Normal1"/>
                                  <w:spacing w:line="215" w:lineRule="auto"/>
                                  <w:jc w:val="center"/>
                                  <w:textDirection w:val="btLr"/>
                                </w:pPr>
                                <w:r>
                                  <w:rPr>
                                    <w:rFonts w:ascii="Cambria" w:eastAsia="Cambria" w:hAnsi="Cambria" w:cs="Cambria"/>
                                    <w:sz w:val="24"/>
                                  </w:rPr>
                                  <w:t>Alliance of Anti-Racist Social Work Practitioners</w:t>
                                </w:r>
                              </w:p>
                            </w:txbxContent>
                          </wps:txbx>
                          <wps:bodyPr lIns="45700" tIns="45700" rIns="45700" bIns="45700" anchor="ctr" anchorCtr="0"/>
                        </wps:wsp>
                        <wps:wsp>
                          <wps:cNvPr id="10" name="Freeform 10"/>
                          <wps:cNvSpPr/>
                          <wps:spPr>
                            <a:xfrm>
                              <a:off x="2457816" y="1384100"/>
                              <a:ext cx="1053478" cy="432196"/>
                            </a:xfrm>
                            <a:custGeom>
                              <a:avLst/>
                              <a:gdLst/>
                              <a:ahLst/>
                              <a:cxnLst/>
                              <a:rect l="0" t="0" r="0" b="0"/>
                              <a:pathLst>
                                <a:path w="120000" h="120000" extrusionOk="0">
                                  <a:moveTo>
                                    <a:pt x="120000" y="0"/>
                                  </a:moveTo>
                                  <a:lnTo>
                                    <a:pt x="120000" y="60000"/>
                                  </a:lnTo>
                                  <a:lnTo>
                                    <a:pt x="0" y="60000"/>
                                  </a:lnTo>
                                  <a:lnTo>
                                    <a:pt x="0" y="120000"/>
                                  </a:lnTo>
                                </a:path>
                              </a:pathLst>
                            </a:custGeom>
                            <a:noFill/>
                            <a:ln w="9525" cap="flat" cmpd="sng">
                              <a:solidFill>
                                <a:srgbClr val="3B6495"/>
                              </a:solidFill>
                              <a:prstDash val="solid"/>
                              <a:round/>
                              <a:headEnd type="none" w="med" len="med"/>
                              <a:tailEnd type="none" w="med" len="med"/>
                            </a:ln>
                          </wps:spPr>
                          <wps:bodyPr lIns="91425" tIns="91425" rIns="91425" bIns="91425" anchor="ctr" anchorCtr="0"/>
                        </wps:wsp>
                        <wps:wsp>
                          <wps:cNvPr id="11" name="Rounded Rectangle 11"/>
                          <wps:cNvSpPr/>
                          <wps:spPr>
                            <a:xfrm>
                              <a:off x="1647446" y="1816298"/>
                              <a:ext cx="1620738" cy="1080491"/>
                            </a:xfrm>
                            <a:prstGeom prst="roundRect">
                              <a:avLst>
                                <a:gd name="adj" fmla="val 10000"/>
                              </a:avLst>
                            </a:prstGeom>
                            <a:gradFill>
                              <a:gsLst>
                                <a:gs pos="0">
                                  <a:srgbClr val="3E7FCD"/>
                                </a:gs>
                                <a:gs pos="100000">
                                  <a:srgbClr val="96C0FF"/>
                                </a:gs>
                              </a:gsLst>
                              <a:lin ang="16200000" scaled="0"/>
                            </a:gradFill>
                            <a:ln>
                              <a:noFill/>
                            </a:ln>
                            <a:effectLst>
                              <a:outerShdw blurRad="39999" dist="23000" dir="5400000" rotWithShape="0">
                                <a:srgbClr val="000000">
                                  <a:alpha val="34901"/>
                                </a:srgbClr>
                              </a:outerShdw>
                            </a:effectLst>
                          </wps:spPr>
                          <wps:txbx>
                            <w:txbxContent>
                              <w:p w14:paraId="22B39908" w14:textId="77777777" w:rsidR="0095527F" w:rsidRDefault="0095527F" w:rsidP="008917CB">
                                <w:pPr>
                                  <w:pStyle w:val="Normal1"/>
                                  <w:spacing w:line="240" w:lineRule="auto"/>
                                  <w:textDirection w:val="btLr"/>
                                </w:pPr>
                              </w:p>
                            </w:txbxContent>
                          </wps:txbx>
                          <wps:bodyPr lIns="91425" tIns="91425" rIns="91425" bIns="91425" anchor="ctr" anchorCtr="0"/>
                        </wps:wsp>
                        <wps:wsp>
                          <wps:cNvPr id="12" name="Text Box 12"/>
                          <wps:cNvSpPr txBox="1"/>
                          <wps:spPr>
                            <a:xfrm>
                              <a:off x="1679092" y="1847944"/>
                              <a:ext cx="1557443" cy="1017197"/>
                            </a:xfrm>
                            <a:prstGeom prst="rect">
                              <a:avLst/>
                            </a:prstGeom>
                            <a:noFill/>
                            <a:ln>
                              <a:noFill/>
                            </a:ln>
                          </wps:spPr>
                          <wps:txbx>
                            <w:txbxContent>
                              <w:p w14:paraId="027154A9" w14:textId="77777777" w:rsidR="0095527F" w:rsidRDefault="0095527F" w:rsidP="008917CB">
                                <w:pPr>
                                  <w:pStyle w:val="Normal1"/>
                                  <w:spacing w:line="215" w:lineRule="auto"/>
                                  <w:jc w:val="center"/>
                                  <w:textDirection w:val="btLr"/>
                                </w:pPr>
                                <w:r>
                                  <w:rPr>
                                    <w:rFonts w:ascii="Cambria" w:eastAsia="Cambria" w:hAnsi="Cambria" w:cs="Cambria"/>
                                    <w:sz w:val="24"/>
                                  </w:rPr>
                                  <w:t>White social worker reflection group</w:t>
                                </w:r>
                              </w:p>
                            </w:txbxContent>
                          </wps:txbx>
                          <wps:bodyPr lIns="45700" tIns="45700" rIns="45700" bIns="45700" anchor="ctr" anchorCtr="0"/>
                        </wps:wsp>
                        <wps:wsp>
                          <wps:cNvPr id="13" name="Freeform 13"/>
                          <wps:cNvSpPr/>
                          <wps:spPr>
                            <a:xfrm>
                              <a:off x="3511296" y="1384100"/>
                              <a:ext cx="1053478" cy="432196"/>
                            </a:xfrm>
                            <a:custGeom>
                              <a:avLst/>
                              <a:gdLst/>
                              <a:ahLst/>
                              <a:cxnLst/>
                              <a:rect l="0" t="0" r="0" b="0"/>
                              <a:pathLst>
                                <a:path w="120000" h="120000" extrusionOk="0">
                                  <a:moveTo>
                                    <a:pt x="0" y="0"/>
                                  </a:moveTo>
                                  <a:lnTo>
                                    <a:pt x="0" y="60000"/>
                                  </a:lnTo>
                                  <a:lnTo>
                                    <a:pt x="120000" y="60000"/>
                                  </a:lnTo>
                                  <a:lnTo>
                                    <a:pt x="120000" y="120000"/>
                                  </a:lnTo>
                                </a:path>
                              </a:pathLst>
                            </a:custGeom>
                            <a:noFill/>
                            <a:ln w="9525" cap="flat" cmpd="sng">
                              <a:solidFill>
                                <a:srgbClr val="3B6495"/>
                              </a:solidFill>
                              <a:prstDash val="solid"/>
                              <a:round/>
                              <a:headEnd type="none" w="med" len="med"/>
                              <a:tailEnd type="none" w="med" len="med"/>
                            </a:ln>
                          </wps:spPr>
                          <wps:bodyPr lIns="91425" tIns="91425" rIns="91425" bIns="91425" anchor="ctr" anchorCtr="0"/>
                        </wps:wsp>
                        <wps:wsp>
                          <wps:cNvPr id="14" name="Rounded Rectangle 14"/>
                          <wps:cNvSpPr/>
                          <wps:spPr>
                            <a:xfrm>
                              <a:off x="3754405" y="1816298"/>
                              <a:ext cx="1620738" cy="1080491"/>
                            </a:xfrm>
                            <a:prstGeom prst="roundRect">
                              <a:avLst>
                                <a:gd name="adj" fmla="val 10000"/>
                              </a:avLst>
                            </a:prstGeom>
                            <a:gradFill>
                              <a:gsLst>
                                <a:gs pos="0">
                                  <a:srgbClr val="3E7FCD"/>
                                </a:gs>
                                <a:gs pos="100000">
                                  <a:srgbClr val="96C0FF"/>
                                </a:gs>
                              </a:gsLst>
                              <a:lin ang="16200000" scaled="0"/>
                            </a:gradFill>
                            <a:ln>
                              <a:noFill/>
                            </a:ln>
                            <a:effectLst>
                              <a:outerShdw blurRad="39999" dist="23000" dir="5400000" rotWithShape="0">
                                <a:srgbClr val="000000">
                                  <a:alpha val="34901"/>
                                </a:srgbClr>
                              </a:outerShdw>
                            </a:effectLst>
                          </wps:spPr>
                          <wps:txbx>
                            <w:txbxContent>
                              <w:p w14:paraId="5BD0A1FE" w14:textId="77777777" w:rsidR="0095527F" w:rsidRDefault="0095527F" w:rsidP="008917CB">
                                <w:pPr>
                                  <w:pStyle w:val="Normal1"/>
                                  <w:spacing w:line="240" w:lineRule="auto"/>
                                  <w:textDirection w:val="btLr"/>
                                </w:pPr>
                              </w:p>
                            </w:txbxContent>
                          </wps:txbx>
                          <wps:bodyPr lIns="91425" tIns="91425" rIns="91425" bIns="91425" anchor="ctr" anchorCtr="0"/>
                        </wps:wsp>
                        <wps:wsp>
                          <wps:cNvPr id="15" name="Text Box 15"/>
                          <wps:cNvSpPr txBox="1"/>
                          <wps:spPr>
                            <a:xfrm>
                              <a:off x="3786053" y="1847944"/>
                              <a:ext cx="1557443" cy="1017197"/>
                            </a:xfrm>
                            <a:prstGeom prst="rect">
                              <a:avLst/>
                            </a:prstGeom>
                            <a:noFill/>
                            <a:ln>
                              <a:noFill/>
                            </a:ln>
                          </wps:spPr>
                          <wps:txbx>
                            <w:txbxContent>
                              <w:p w14:paraId="47791AE6" w14:textId="77777777" w:rsidR="0095527F" w:rsidRDefault="0095527F" w:rsidP="008917CB">
                                <w:pPr>
                                  <w:pStyle w:val="Normal1"/>
                                  <w:spacing w:line="215" w:lineRule="auto"/>
                                  <w:jc w:val="center"/>
                                  <w:textDirection w:val="btLr"/>
                                </w:pPr>
                                <w:r>
                                  <w:rPr>
                                    <w:rFonts w:ascii="Cambria" w:eastAsia="Cambria" w:hAnsi="Cambria" w:cs="Cambria"/>
                                    <w:sz w:val="24"/>
                                  </w:rPr>
                                  <w:t>Social workers of color reflection group</w:t>
                                </w:r>
                              </w:p>
                            </w:txbxContent>
                          </wps:txbx>
                          <wps:bodyPr lIns="45700" tIns="45700" rIns="45700" bIns="45700" anchor="ctr" anchorCtr="0"/>
                        </wps:wsp>
                      </wpg:grpSp>
                    </wpg:wgp>
                  </a:graphicData>
                </a:graphic>
              </wp:inline>
            </w:drawing>
          </mc:Choice>
          <mc:Fallback xmlns:mv="urn:schemas-microsoft-com:mac:vml" xmlns:mo="http://schemas.microsoft.com/office/mac/office/2008/main">
            <w:pict>
              <v:group id="Group 1" o:spid="_x0000_s1026" style="width:6in;height:252.3pt;mso-position-horizontal-relative:char;mso-position-vertical-relative:line" coordsize="5486400,3200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">
                <v:group id="Group 2" o:spid="_x0000_s1027" style="position:absolute;width:5486400;height:3200400" coordsize="5486400,3200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rect id="Rectangle 3" o:spid="_x0000_s1028" style="position:absolute;width:5486400;height:3200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zzHuwgAA&#10;ANoAAAAPAAAAZHJzL2Rvd25yZXYueG1sRI/BbsIwEETvSPyDtUi9gdO0Qm2Ig6BqpZYTBD5giZc4&#10;arxOYxfSv6+RkDiOZuaNJl8OthVn6n3jWMHjLAFBXDndcK3gsP+YvoDwAVlj65gU/JGHZTEe5Zhp&#10;d+EdnctQiwhhn6ECE0KXSekrQxb9zHXE0Tu53mKIsq+l7vES4baVaZLMpcWG44LBjt4MVd/lr1Ww&#10;fXaUvqd+Xdb21QzH/ebrB+dKPUyG1QJEoCHcw7f2p1bwBNcr8QbI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PMe7CAAAA2gAAAA8AAAAAAAAAAAAAAAAAlwIAAGRycy9kb3du&#10;cmV2LnhtbFBLBQYAAAAABAAEAPUAAACGAwAAAAA=&#10;" filled="f" stroked="f">
                    <v:textbox inset="91425emu,91425emu,91425emu,91425emu">
                      <w:txbxContent>
                        <w:p w14:paraId="41EB34A3" w14:textId="77777777" w:rsidR="00542A8B" w:rsidRDefault="00542A8B" w:rsidP="008917CB">
                          <w:pPr>
                            <w:pStyle w:val="normal0"/>
                            <w:spacing w:line="240" w:lineRule="auto"/>
                            <w:textDirection w:val="btLr"/>
                          </w:pPr>
                        </w:p>
                      </w:txbxContent>
                    </v:textbox>
                  </v:rect>
                  <v:roundrect id="Rounded Rectangle 4" o:spid="_x0000_s1029" style="position:absolute;top:1708249;width:5486399;height:1296590;visibility:visible;mso-wrap-style:square;v-text-anchor:middle" arcsize="6554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iws1xAAA&#10;ANoAAAAPAAAAZHJzL2Rvd25yZXYueG1sRI9Ba8JAFITvBf/D8gq91U2LlBpdRSxiD700LYq3R/aZ&#10;RHffxuyrxv76bqHQ4zAz3zDTee+dOlMXm8AGHoYZKOIy2IYrA58fq/tnUFGQLbrAZOBKEeazwc0U&#10;cxsu/E7nQiqVIBxzNFCLtLnWsazJYxyGljh5+9B5lCS7StsOLwnunX7MsiftseG0UGNLy5rKY/Hl&#10;DbwUTt5k48iNt9+7vjyt8XDdGnN32y8moIR6+Q//tV+tgRH8Xkk3QM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YsLNcQAAADaAAAADwAAAAAAAAAAAAAAAACXAgAAZHJzL2Rv&#10;d25yZXYueG1sUEsFBgAAAAAEAAQA9QAAAIgDAAAAAA==&#10;" fillcolor="white [3201]" strokecolor="#c0504d [3205]" strokeweight="2pt">
                    <v:textbox inset="91425emu,91425emu,91425emu,91425emu">
                      <w:txbxContent>
                        <w:p w14:paraId="34E5963B" w14:textId="77777777" w:rsidR="00542A8B" w:rsidRDefault="00542A8B" w:rsidP="008917CB">
                          <w:pPr>
                            <w:pStyle w:val="normal0"/>
                            <w:spacing w:line="240" w:lineRule="auto"/>
                            <w:textDirection w:val="btLr"/>
                          </w:pPr>
                        </w:p>
                      </w:txbxContent>
                    </v:textbox>
                  </v:roundrect>
                  <v:shapetype id="_x0000_t202" coordsize="21600,21600" o:spt="202" path="m0,0l0,21600,21600,21600,21600,0xe">
                    <v:stroke joinstyle="miter"/>
                    <v:path gradientshapeok="t" o:connecttype="rect"/>
                  </v:shapetype>
                  <v:shape id="Text Box 5" o:spid="_x0000_s1030" type="#_x0000_t202" style="position:absolute;top:1708249;width:1645920;height:12965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gIZFwAAA&#10;ANoAAAAPAAAAZHJzL2Rvd25yZXYueG1sRI/RisIwFETfBf8hXGHfNK2oSDUWKQjik3b9gGtzbbvb&#10;3JQkavfvNwvCPg4zc4bZ5oPpxJOcby0rSGcJCOLK6pZrBdfPw3QNwgdkjZ1lUvBDHvLdeLTFTNsX&#10;X+hZhlpECPsMFTQh9JmUvmrIoJ/Znjh6d+sMhihdLbXDV4SbTs6TZCUNthwXGuypaKj6Lh9GQXJb&#10;rWXqw7nw59Pia+EuqSwHpT4mw34DItAQ/sPv9lErWMLflXgD5O4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ygIZFwAAAANoAAAAPAAAAAAAAAAAAAAAAAJcCAABkcnMvZG93bnJl&#10;di54bWxQSwUGAAAAAAQABAD1AAAAhAMAAAAA&#10;" filled="f" stroked="f">
                    <v:textbox inset="92450emu,92450emu,92450emu,92450emu">
                      <w:txbxContent>
                        <w:p w14:paraId="1AEC315D" w14:textId="77777777" w:rsidR="00542A8B" w:rsidRDefault="00542A8B" w:rsidP="008917CB">
                          <w:pPr>
                            <w:pStyle w:val="normal0"/>
                            <w:spacing w:line="215" w:lineRule="auto"/>
                            <w:jc w:val="center"/>
                            <w:textDirection w:val="btLr"/>
                          </w:pPr>
                          <w:r>
                            <w:rPr>
                              <w:rFonts w:ascii="Cambria" w:eastAsia="Cambria" w:hAnsi="Cambria" w:cs="Cambria"/>
                              <w:sz w:val="26"/>
                            </w:rPr>
                            <w:t>Informal reflection, discussion and processing for social workers of color and white social workers</w:t>
                          </w:r>
                        </w:p>
                      </w:txbxContent>
                    </v:textbox>
                  </v:shape>
                  <v:roundrect id="Rounded Rectangle 6" o:spid="_x0000_s1031" style="position:absolute;top:195559;width:5486399;height:1296590;visibility:visible;mso-wrap-style:square;v-text-anchor:middle" arcsize="6554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FTDZxAAA&#10;ANoAAAAPAAAAZHJzL2Rvd25yZXYueG1sRI9BT8JAFITvJPyHzSPxBls9EKksxEiMHrxYjI23l+6j&#10;Le6+Ld0nFH+9a0LCcTIz32SW68E7daQ+toEN3M4yUMRVsC3XBj62z9N7UFGQLbrAZOBMEdar8WiJ&#10;uQ0nfqdjIbVKEI45GmhEulzrWDXkMc5CR5y8Xeg9SpJ9rW2PpwT3Tt9l2Vx7bDktNNjRU0PVd/Hj&#10;DWwKJ2/y6cgtyt+voTq84P5cGnMzGR4fQAkNcg1f2q/WwBz+r6QboF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hUw2cQAAADaAAAADwAAAAAAAAAAAAAAAACXAgAAZHJzL2Rv&#10;d25yZXYueG1sUEsFBgAAAAAEAAQA9QAAAIgDAAAAAA==&#10;" fillcolor="white [3201]" strokecolor="#c0504d [3205]" strokeweight="2pt">
                    <v:textbox inset="91425emu,91425emu,91425emu,91425emu">
                      <w:txbxContent>
                        <w:p w14:paraId="7E66E00A" w14:textId="77777777" w:rsidR="00542A8B" w:rsidRDefault="00542A8B" w:rsidP="008917CB">
                          <w:pPr>
                            <w:pStyle w:val="normal0"/>
                            <w:spacing w:line="240" w:lineRule="auto"/>
                            <w:textDirection w:val="btLr"/>
                          </w:pPr>
                        </w:p>
                      </w:txbxContent>
                    </v:textbox>
                  </v:roundrect>
                  <v:shape id="Text Box 7" o:spid="_x0000_s1032" type="#_x0000_t202" style="position:absolute;top:195559;width:1645920;height:12965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Hr2pvwAA&#10;ANoAAAAPAAAAZHJzL2Rvd25yZXYueG1sRI/RisIwFETfF/yHcAXf1rQiKtUoIgjik9b9gLvNta02&#10;NyWJWv/eCIKPw8ycYRarzjTiTs7XlhWkwwQEcWF1zaWCv9P2dwbCB2SNjWVS8CQPq2XvZ4GZtg8+&#10;0j0PpYgQ9hkqqEJoMyl9UZFBP7QtcfTO1hkMUbpSaoePCDeNHCXJRBqsOS5U2NKmouKa34yC5H8y&#10;k6kPh40/7MeXsTumMu+UGvS79RxEoC58w5/2TiuYwvtKvAFy+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0evam/AAAA2gAAAA8AAAAAAAAAAAAAAAAAlwIAAGRycy9kb3ducmV2&#10;LnhtbFBLBQYAAAAABAAEAPUAAACDAwAAAAA=&#10;" filled="f" stroked="f">
                    <v:textbox inset="92450emu,92450emu,92450emu,92450emu">
                      <w:txbxContent>
                        <w:p w14:paraId="656309AA" w14:textId="77777777" w:rsidR="00542A8B" w:rsidRDefault="00542A8B" w:rsidP="008917CB">
                          <w:pPr>
                            <w:pStyle w:val="normal0"/>
                            <w:spacing w:line="215" w:lineRule="auto"/>
                            <w:jc w:val="center"/>
                            <w:textDirection w:val="btLr"/>
                          </w:pPr>
                          <w:r>
                            <w:rPr>
                              <w:rFonts w:ascii="Cambria" w:eastAsia="Cambria" w:hAnsi="Cambria" w:cs="Cambria"/>
                              <w:sz w:val="26"/>
                            </w:rPr>
                            <w:t>Seminars leading to activism and supporting Anti-Racist groups and leaders</w:t>
                          </w:r>
                        </w:p>
                      </w:txbxContent>
                    </v:textbox>
                  </v:shape>
                  <v:roundrect id="Rounded Rectangle 8" o:spid="_x0000_s1033" style="position:absolute;left:2700925;top:303609;width:1620738;height:1080491;visibility:visible;mso-wrap-style:square;v-text-anchor:middle" arcsize="6554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w7PJwAAA&#10;ANoAAAAPAAAAZHJzL2Rvd25yZXYueG1sRE/Pa8IwFL4L+x/CG+ymaXcY0hlFNgbbqVOL2/HRvDXF&#10;5KVtMq3+9eYgePz4fi9Wo7PiSENoPSvIZxkI4trrlhsF1e5jOgcRIrJG65kUnCnAavkwWWCh/Yk3&#10;dNzGRqQQDgUqMDF2hZShNuQwzHxHnLg/PziMCQ6N1AOeUriz8jnLXqTDllODwY7eDNWH7b9TgO9l&#10;X3U/e20u9vc7j72ty69cqafHcf0KItIY7+Kb+1MrSFvTlXQD5PIK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7w7PJwAAAANoAAAAPAAAAAAAAAAAAAAAAAJcCAABkcnMvZG93bnJl&#10;di54bWxQSwUGAAAAAAQABAD1AAAAhAMAAAAA&#10;" fillcolor="#3e7fcd" stroked="f">
                    <v:fill color2="#96c0ff" type="gradient">
                      <o:fill v:ext="view" type="gradientUnscaled"/>
                    </v:fill>
                    <v:shadow on="t" opacity="22872f" mv:blur="39999f" origin=",.5" offset="0,23000emu"/>
                    <v:textbox inset="91425emu,91425emu,91425emu,91425emu">
                      <w:txbxContent>
                        <w:p w14:paraId="1A04FD85" w14:textId="77777777" w:rsidR="00542A8B" w:rsidRDefault="00542A8B" w:rsidP="008917CB">
                          <w:pPr>
                            <w:pStyle w:val="normal0"/>
                            <w:spacing w:line="240" w:lineRule="auto"/>
                            <w:textDirection w:val="btLr"/>
                          </w:pPr>
                        </w:p>
                      </w:txbxContent>
                    </v:textbox>
                  </v:roundrect>
                  <v:shape id="Text Box 9" o:spid="_x0000_s1034" type="#_x0000_t202" style="position:absolute;left:2732573;top:335256;width:1557443;height:10171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boAwwAA&#10;ANoAAAAPAAAAZHJzL2Rvd25yZXYueG1sRI/dagIxFITvC75DOAXvarYKrV3NitpKRfBitQ9w2Jz9&#10;weRk2aSavn1TEHo5zMw3zHIVrRFXGnznWMHzJANBXDndcaPg67x7moPwAVmjcUwKfsjDqhg9LDHX&#10;7sYlXU+hEQnCPkcFbQh9LqWvWrLoJ64nTl7tBoshyaGResBbglsjp1n2Ii12nBZa7GnbUnU5fVsF&#10;x7DZfMi6fDXnKsbD+25mTPOp1PgxrhcgAsXwH76391rBG/xdSTdAF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fboAwwAAANoAAAAPAAAAAAAAAAAAAAAAAJcCAABkcnMvZG93&#10;bnJldi54bWxQSwUGAAAAAAQABAD1AAAAhwMAAAAA&#10;" filled="f" stroked="f">
                    <v:textbox inset="45700emu,45700emu,45700emu,45700emu">
                      <w:txbxContent>
                        <w:p w14:paraId="312316F1" w14:textId="77777777" w:rsidR="00542A8B" w:rsidRDefault="00542A8B" w:rsidP="008917CB">
                          <w:pPr>
                            <w:pStyle w:val="normal0"/>
                            <w:spacing w:line="215" w:lineRule="auto"/>
                            <w:jc w:val="center"/>
                            <w:textDirection w:val="btLr"/>
                          </w:pPr>
                          <w:r>
                            <w:rPr>
                              <w:rFonts w:ascii="Cambria" w:eastAsia="Cambria" w:hAnsi="Cambria" w:cs="Cambria"/>
                              <w:sz w:val="24"/>
                            </w:rPr>
                            <w:t>Alliance of Anti-Racist Social Work Practitioners</w:t>
                          </w:r>
                        </w:p>
                      </w:txbxContent>
                    </v:textbox>
                  </v:shape>
                  <v:shape id="Freeform 10" o:spid="_x0000_s1035" style="position:absolute;left:2457816;top:1384100;width:1053478;height:432196;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bxXExAAA&#10;ANsAAAAPAAAAZHJzL2Rvd25yZXYueG1sRI9BSwMxEIXvgv8hTKEXabN6kLJtWqwoeKp0FfQ4bGY3&#10;i5vJmqRt/PfOQfA2w3vz3jebXfGjOlNMQ2ADt8sKFHEb7MC9gfe358UKVMrIFsfAZOCHEuy211cb&#10;rG248JHOTe6VhHCq0YDLeaq1Tq0jj2kZJmLRuhA9Zlljr23Ei4T7Ud9V1b32OLA0OJzo0VH71Zy8&#10;gY9VaY6f5fW77/T+5HS86Z7swZj5rDysQWUq+d/8d/1iBV/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8VxMQAAADbAAAADwAAAAAAAAAAAAAAAACXAgAAZHJzL2Rv&#10;d25yZXYueG1sUEsFBgAAAAAEAAQA9QAAAIgDAAAAAA==&#10;" path="m120000,0l120000,60000,,60000,,120000e" filled="f" strokecolor="#3b6495">
                    <v:path arrowok="t" o:extrusionok="f" textboxrect="0,0,120000,120000"/>
                    <v:textbox inset="91425emu,91425emu,91425emu,91425emu"/>
                  </v:shape>
                  <v:roundrect id="Rounded Rectangle 11" o:spid="_x0000_s1036" style="position:absolute;left:1647446;top:1816298;width:1620738;height:1080491;visibility:visible;mso-wrap-style:square;v-text-anchor:middle" arcsize="6554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B3HCwgAA&#10;ANsAAAAPAAAAZHJzL2Rvd25yZXYueG1sRE9NawIxEL0X+h/CFHqr2fVQymoUaRH0tK1K9Thsxs1i&#10;MtndpLr665uC0Ns83udM54Oz4kx9aDwryEcZCOLK64ZrBbvt8uUNRIjIGq1nUnClAPPZ48MUC+0v&#10;/EXnTaxFCuFQoAITY1tIGSpDDsPIt8SJO/reYUywr6Xu8ZLCnZXjLHuVDhtODQZbejdUnTY/TgF+&#10;lN2u3X9rc7OHzzx2tirXuVLPT8NiAiLSEP/Fd/dKp/k5/P2SDpCz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MHccLCAAAA2wAAAA8AAAAAAAAAAAAAAAAAlwIAAGRycy9kb3du&#10;cmV2LnhtbFBLBQYAAAAABAAEAPUAAACGAwAAAAA=&#10;" fillcolor="#3e7fcd" stroked="f">
                    <v:fill color2="#96c0ff" type="gradient">
                      <o:fill v:ext="view" type="gradientUnscaled"/>
                    </v:fill>
                    <v:shadow on="t" opacity="22872f" mv:blur="39999f" origin=",.5" offset="0,23000emu"/>
                    <v:textbox inset="91425emu,91425emu,91425emu,91425emu">
                      <w:txbxContent>
                        <w:p w14:paraId="22B39908" w14:textId="77777777" w:rsidR="00542A8B" w:rsidRDefault="00542A8B" w:rsidP="008917CB">
                          <w:pPr>
                            <w:pStyle w:val="normal0"/>
                            <w:spacing w:line="240" w:lineRule="auto"/>
                            <w:textDirection w:val="btLr"/>
                          </w:pPr>
                        </w:p>
                      </w:txbxContent>
                    </v:textbox>
                  </v:roundrect>
                  <v:shape id="Text Box 12" o:spid="_x0000_s1037" type="#_x0000_t202" style="position:absolute;left:1679092;top:1847944;width:1557443;height:10171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RLJPwQAA&#10;ANsAAAAPAAAAZHJzL2Rvd25yZXYueG1sRE/dasIwFL4XfIdwhN3ZdA7mqEaZOtkQvKjuAQ7NsS0m&#10;J6XJ2uztl8Fgd+fj+z3rbbRGDNT71rGCxywHQVw53XKt4PN6nL+A8AFZo3FMCr7Jw3Yznayx0G7k&#10;koZLqEUKYV+ggiaErpDSVw1Z9JnriBN3c73FkGBfS93jmMKtkYs8f5YWW04NDXa0b6i6X76sgnPY&#10;7d7krVyaaxXj6XB8MqZ+V+phFl9XIALF8C/+c3/oNH8Bv7+kA+Tm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kSyT8EAAADbAAAADwAAAAAAAAAAAAAAAACXAgAAZHJzL2Rvd25y&#10;ZXYueG1sUEsFBgAAAAAEAAQA9QAAAIUDAAAAAA==&#10;" filled="f" stroked="f">
                    <v:textbox inset="45700emu,45700emu,45700emu,45700emu">
                      <w:txbxContent>
                        <w:p w14:paraId="027154A9" w14:textId="77777777" w:rsidR="00542A8B" w:rsidRDefault="00542A8B" w:rsidP="008917CB">
                          <w:pPr>
                            <w:pStyle w:val="normal0"/>
                            <w:spacing w:line="215" w:lineRule="auto"/>
                            <w:jc w:val="center"/>
                            <w:textDirection w:val="btLr"/>
                          </w:pPr>
                          <w:r>
                            <w:rPr>
                              <w:rFonts w:ascii="Cambria" w:eastAsia="Cambria" w:hAnsi="Cambria" w:cs="Cambria"/>
                              <w:sz w:val="24"/>
                            </w:rPr>
                            <w:t>White social worker reflection group</w:t>
                          </w:r>
                        </w:p>
                      </w:txbxContent>
                    </v:textbox>
                  </v:shape>
                  <v:shape id="Freeform 13" o:spid="_x0000_s1038" style="position:absolute;left:3511296;top:1384100;width:1053478;height:432196;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vYuzwgAA&#10;ANsAAAAPAAAAZHJzL2Rvd25yZXYueG1sRE9NawIxEL0X/A9hCl5KzbZCka1RqrTgSXFbaI/DZnaz&#10;dDNZk6jx3xuh0Ns83ufMl8n24kQ+dI4VPE0KEMS10x23Cr4+Px5nIEJE1tg7JgUXCrBcjO7mWGp3&#10;5j2dqtiKHMKhRAUmxqGUMtSGLIaJG4gz1zhvMWboW6k9nnO47eVzUbxIix3nBoMDrQ3Vv9XRKvie&#10;pWr/k3aHtpGro5H+oXnXW6XG9+ntFUSkFP/Ff+6NzvOncPslHyA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a9i7PCAAAA2wAAAA8AAAAAAAAAAAAAAAAAlwIAAGRycy9kb3du&#10;cmV2LnhtbFBLBQYAAAAABAAEAPUAAACGAwAAAAA=&#10;" path="m0,0l0,60000,120000,60000,120000,120000e" filled="f" strokecolor="#3b6495">
                    <v:path arrowok="t" o:extrusionok="f" textboxrect="0,0,120000,120000"/>
                    <v:textbox inset="91425emu,91425emu,91425emu,91425emu"/>
                  </v:shape>
                  <v:roundrect id="Rounded Rectangle 14" o:spid="_x0000_s1039" style="position:absolute;left:3754405;top:1816298;width:1620738;height:1080491;visibility:visible;mso-wrap-style:square;v-text-anchor:middle" arcsize="6554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cNJawgAA&#10;ANsAAAAPAAAAZHJzL2Rvd25yZXYueG1sRE9NawIxEL0X/A9hCt5qdqWIbI1SKoI9ae3S9jhsppul&#10;yWTdRF399aYgeJvH+5zZondWHKkLjWcF+SgDQVx53XCtoPxcPU1BhIis0XomBWcKsJgPHmZYaH/i&#10;DzruYi1SCIcCFZgY20LKUBlyGEa+JU7cr+8cxgS7WuoOTyncWTnOsol02HBqMNjSm6Hqb3dwCnC5&#10;2Zft95c2F/uzzePeVpv3XKnhY//6AiJSH+/im3ut0/xn+P8lHSDn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Nw0lrCAAAA2wAAAA8AAAAAAAAAAAAAAAAAlwIAAGRycy9kb3du&#10;cmV2LnhtbFBLBQYAAAAABAAEAPUAAACGAwAAAAA=&#10;" fillcolor="#3e7fcd" stroked="f">
                    <v:fill color2="#96c0ff" type="gradient">
                      <o:fill v:ext="view" type="gradientUnscaled"/>
                    </v:fill>
                    <v:shadow on="t" opacity="22872f" mv:blur="39999f" origin=",.5" offset="0,23000emu"/>
                    <v:textbox inset="91425emu,91425emu,91425emu,91425emu">
                      <w:txbxContent>
                        <w:p w14:paraId="5BD0A1FE" w14:textId="77777777" w:rsidR="00542A8B" w:rsidRDefault="00542A8B" w:rsidP="008917CB">
                          <w:pPr>
                            <w:pStyle w:val="normal0"/>
                            <w:spacing w:line="240" w:lineRule="auto"/>
                            <w:textDirection w:val="btLr"/>
                          </w:pPr>
                        </w:p>
                      </w:txbxContent>
                    </v:textbox>
                  </v:roundrect>
                  <v:shape id="Text Box 15" o:spid="_x0000_s1040" type="#_x0000_t202" style="position:absolute;left:3786053;top:1847944;width:1557443;height:10171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So7wQAA&#10;ANsAAAAPAAAAZHJzL2Rvd25yZXYueG1sRE/bagIxEH0v9B/CCH2rWVvaympWaq0oQh9W/YBhM3vB&#10;ZLJsoqZ/3whC3+ZwrjNfRGvEhQbfOVYwGWcgiCunO24UHA/r5ykIH5A1Gsek4Jc8LIrHhznm2l25&#10;pMs+NCKFsM9RQRtCn0vpq5Ys+rHriRNXu8FiSHBopB7wmsKtkS9Z9i4tdpwaWuzpq6XqtD9bBT9h&#10;ufyWdflhDlWMu9X61Zhmo9TTKH7OQASK4V98d291mv8Gt1/SAbL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0qO8EAAADbAAAADwAAAAAAAAAAAAAAAACXAgAAZHJzL2Rvd25y&#10;ZXYueG1sUEsFBgAAAAAEAAQA9QAAAIUDAAAAAA==&#10;" filled="f" stroked="f">
                    <v:textbox inset="45700emu,45700emu,45700emu,45700emu">
                      <w:txbxContent>
                        <w:p w14:paraId="47791AE6" w14:textId="77777777" w:rsidR="00542A8B" w:rsidRDefault="00542A8B" w:rsidP="008917CB">
                          <w:pPr>
                            <w:pStyle w:val="normal0"/>
                            <w:spacing w:line="215" w:lineRule="auto"/>
                            <w:jc w:val="center"/>
                            <w:textDirection w:val="btLr"/>
                          </w:pPr>
                          <w:r>
                            <w:rPr>
                              <w:rFonts w:ascii="Cambria" w:eastAsia="Cambria" w:hAnsi="Cambria" w:cs="Cambria"/>
                              <w:sz w:val="24"/>
                            </w:rPr>
                            <w:t>Social workers of color reflection group</w:t>
                          </w:r>
                        </w:p>
                      </w:txbxContent>
                    </v:textbox>
                  </v:shape>
                </v:group>
                <w10:anchorlock/>
              </v:group>
            </w:pict>
          </mc:Fallback>
        </mc:AlternateContent>
      </w:r>
    </w:p>
    <w:p w14:paraId="06DAAD19" w14:textId="77777777" w:rsidR="008917CB" w:rsidRPr="00B2267A" w:rsidRDefault="008917CB" w:rsidP="008917CB">
      <w:pPr>
        <w:pStyle w:val="Normal1"/>
        <w:rPr>
          <w:rFonts w:asciiTheme="minorHAnsi" w:hAnsiTheme="minorHAnsi"/>
          <w:sz w:val="24"/>
          <w:szCs w:val="24"/>
        </w:rPr>
      </w:pPr>
      <w:r w:rsidRPr="00B2267A">
        <w:rPr>
          <w:rFonts w:asciiTheme="minorHAnsi" w:eastAsia="Cambria" w:hAnsiTheme="minorHAnsi" w:cs="Cambria"/>
          <w:sz w:val="24"/>
          <w:szCs w:val="24"/>
        </w:rPr>
        <w:t xml:space="preserve"> </w:t>
      </w:r>
    </w:p>
    <w:p w14:paraId="0E2F55C0" w14:textId="77777777" w:rsidR="008917CB" w:rsidRPr="00B2267A" w:rsidRDefault="008917CB" w:rsidP="008917CB">
      <w:pPr>
        <w:pStyle w:val="Normal1"/>
        <w:rPr>
          <w:rFonts w:asciiTheme="minorHAnsi" w:hAnsiTheme="minorHAnsi"/>
          <w:sz w:val="24"/>
          <w:szCs w:val="24"/>
        </w:rPr>
      </w:pPr>
      <w:r w:rsidRPr="00B2267A">
        <w:rPr>
          <w:rFonts w:asciiTheme="minorHAnsi" w:eastAsia="Cambria" w:hAnsiTheme="minorHAnsi" w:cs="Cambria"/>
          <w:sz w:val="24"/>
          <w:szCs w:val="24"/>
        </w:rPr>
        <w:t xml:space="preserve">1.     Seminars on anti-racist practice open to social workers of all racial and ethnic backgrounds with discussions led by students, community members, existing anti-racist organizations, and others. Participants will gain opportunities to support </w:t>
      </w:r>
      <w:r w:rsidRPr="00B2267A">
        <w:rPr>
          <w:rFonts w:asciiTheme="minorHAnsi" w:eastAsia="Cambria" w:hAnsiTheme="minorHAnsi" w:cs="Cambria"/>
          <w:sz w:val="24"/>
          <w:szCs w:val="24"/>
        </w:rPr>
        <w:lastRenderedPageBreak/>
        <w:t>activism activities and contribute to a body of knowledge and resource for anti-racism in social work practice.</w:t>
      </w:r>
    </w:p>
    <w:p w14:paraId="48F96D08" w14:textId="77777777" w:rsidR="008917CB" w:rsidRPr="00B2267A" w:rsidRDefault="008917CB" w:rsidP="008917CB">
      <w:pPr>
        <w:pStyle w:val="Normal1"/>
        <w:rPr>
          <w:rFonts w:asciiTheme="minorHAnsi" w:hAnsiTheme="minorHAnsi"/>
          <w:sz w:val="24"/>
          <w:szCs w:val="24"/>
        </w:rPr>
      </w:pPr>
    </w:p>
    <w:p w14:paraId="23D8B449" w14:textId="77777777" w:rsidR="008917CB" w:rsidRPr="00B2267A" w:rsidRDefault="008917CB" w:rsidP="008917CB">
      <w:pPr>
        <w:pStyle w:val="Normal1"/>
        <w:rPr>
          <w:rFonts w:asciiTheme="minorHAnsi" w:hAnsiTheme="minorHAnsi"/>
          <w:sz w:val="24"/>
          <w:szCs w:val="24"/>
        </w:rPr>
      </w:pPr>
      <w:r w:rsidRPr="00B2267A">
        <w:rPr>
          <w:rFonts w:asciiTheme="minorHAnsi" w:eastAsia="Cambria" w:hAnsiTheme="minorHAnsi" w:cs="Cambria"/>
          <w:sz w:val="24"/>
          <w:szCs w:val="24"/>
        </w:rPr>
        <w:t>2.  Bi-weekly reflection, discussion, and processing for both white social workers and social workers of color: Use of an anti-racist framework and group discussion to facilitate learning and processing of seminar discussions and anti-racist principles within a social work context. Separation of these groups is intended to acknowledge the differences in experiences between white people and people of other racial and ethnic groups.</w:t>
      </w:r>
    </w:p>
    <w:p w14:paraId="4B8908F8" w14:textId="77777777" w:rsidR="008917CB" w:rsidRPr="00B2267A" w:rsidRDefault="008917CB" w:rsidP="008917CB">
      <w:pPr>
        <w:pStyle w:val="Normal1"/>
        <w:rPr>
          <w:rFonts w:asciiTheme="minorHAnsi" w:hAnsiTheme="minorHAnsi"/>
          <w:sz w:val="24"/>
          <w:szCs w:val="24"/>
        </w:rPr>
      </w:pPr>
      <w:r w:rsidRPr="00B2267A">
        <w:rPr>
          <w:rFonts w:asciiTheme="minorHAnsi" w:eastAsia="Cambria" w:hAnsiTheme="minorHAnsi" w:cs="Cambria"/>
          <w:sz w:val="24"/>
          <w:szCs w:val="24"/>
        </w:rPr>
        <w:t xml:space="preserve">   </w:t>
      </w:r>
    </w:p>
    <w:p w14:paraId="6329F1A0" w14:textId="77777777" w:rsidR="008917CB" w:rsidRPr="00B2267A" w:rsidRDefault="008917CB" w:rsidP="008917CB">
      <w:pPr>
        <w:pStyle w:val="Normal1"/>
        <w:rPr>
          <w:rFonts w:asciiTheme="minorHAnsi" w:hAnsiTheme="minorHAnsi"/>
          <w:sz w:val="24"/>
          <w:szCs w:val="24"/>
        </w:rPr>
      </w:pPr>
      <w:r w:rsidRPr="00B2267A">
        <w:rPr>
          <w:rFonts w:asciiTheme="minorHAnsi" w:eastAsia="Cambria" w:hAnsiTheme="minorHAnsi" w:cs="Cambria"/>
          <w:sz w:val="24"/>
          <w:szCs w:val="24"/>
        </w:rPr>
        <w:t xml:space="preserve">The following seminar topics are suggested. Final seminar topics will be selected through group discussion: </w:t>
      </w:r>
    </w:p>
    <w:p w14:paraId="5B2777AA" w14:textId="77777777" w:rsidR="008917CB" w:rsidRPr="00B2267A" w:rsidRDefault="008917CB" w:rsidP="008917CB">
      <w:pPr>
        <w:pStyle w:val="Normal1"/>
        <w:rPr>
          <w:rFonts w:asciiTheme="minorHAnsi" w:hAnsiTheme="minorHAnsi"/>
          <w:sz w:val="24"/>
          <w:szCs w:val="24"/>
        </w:rPr>
      </w:pPr>
      <w:r w:rsidRPr="00B2267A">
        <w:rPr>
          <w:rFonts w:asciiTheme="minorHAnsi" w:eastAsia="Cambria" w:hAnsiTheme="minorHAnsi" w:cs="Cambria"/>
          <w:sz w:val="24"/>
          <w:szCs w:val="24"/>
        </w:rPr>
        <w:t xml:space="preserve"> </w:t>
      </w:r>
    </w:p>
    <w:p w14:paraId="1426AE38" w14:textId="77777777" w:rsidR="008917CB" w:rsidRPr="00B2267A" w:rsidRDefault="008917CB" w:rsidP="008917CB">
      <w:pPr>
        <w:pStyle w:val="Normal1"/>
        <w:rPr>
          <w:rFonts w:asciiTheme="minorHAnsi" w:hAnsiTheme="minorHAnsi"/>
          <w:sz w:val="24"/>
          <w:szCs w:val="24"/>
        </w:rPr>
      </w:pPr>
      <w:r w:rsidRPr="00B2267A">
        <w:rPr>
          <w:rFonts w:asciiTheme="minorHAnsi" w:eastAsia="Cambria" w:hAnsiTheme="minorHAnsi" w:cs="Cambria"/>
          <w:sz w:val="24"/>
          <w:szCs w:val="24"/>
        </w:rPr>
        <w:t>1. Social workers as anti-racist allies, including the integration of community feedback in social work practice, as well as establishing means of accountability for anti-racist practice;</w:t>
      </w:r>
    </w:p>
    <w:p w14:paraId="2AF65EAE" w14:textId="77777777" w:rsidR="008917CB" w:rsidRPr="00B2267A" w:rsidRDefault="008917CB" w:rsidP="008917CB">
      <w:pPr>
        <w:pStyle w:val="Normal1"/>
        <w:rPr>
          <w:rFonts w:asciiTheme="minorHAnsi" w:hAnsiTheme="minorHAnsi"/>
          <w:sz w:val="24"/>
          <w:szCs w:val="24"/>
        </w:rPr>
      </w:pPr>
      <w:r w:rsidRPr="00B2267A">
        <w:rPr>
          <w:rFonts w:asciiTheme="minorHAnsi" w:eastAsia="Cambria" w:hAnsiTheme="minorHAnsi" w:cs="Cambria"/>
          <w:sz w:val="24"/>
          <w:szCs w:val="24"/>
        </w:rPr>
        <w:t>2. Social justice action and anti-racist response;</w:t>
      </w:r>
    </w:p>
    <w:p w14:paraId="489B05DD" w14:textId="77777777" w:rsidR="008917CB" w:rsidRPr="00B2267A" w:rsidRDefault="008917CB" w:rsidP="008917CB">
      <w:pPr>
        <w:pStyle w:val="Normal1"/>
        <w:rPr>
          <w:rFonts w:asciiTheme="minorHAnsi" w:hAnsiTheme="minorHAnsi"/>
          <w:sz w:val="24"/>
          <w:szCs w:val="24"/>
        </w:rPr>
      </w:pPr>
      <w:r w:rsidRPr="00B2267A">
        <w:rPr>
          <w:rFonts w:asciiTheme="minorHAnsi" w:eastAsia="Cambria" w:hAnsiTheme="minorHAnsi" w:cs="Cambria"/>
          <w:sz w:val="24"/>
          <w:szCs w:val="24"/>
        </w:rPr>
        <w:t>3. Examining the history of social work and institutions;</w:t>
      </w:r>
    </w:p>
    <w:p w14:paraId="7E3CC227" w14:textId="77777777" w:rsidR="008917CB" w:rsidRPr="00B2267A" w:rsidRDefault="008917CB" w:rsidP="008917CB">
      <w:pPr>
        <w:pStyle w:val="Normal1"/>
        <w:rPr>
          <w:rFonts w:asciiTheme="minorHAnsi" w:hAnsiTheme="minorHAnsi"/>
          <w:sz w:val="24"/>
          <w:szCs w:val="24"/>
        </w:rPr>
      </w:pPr>
      <w:r w:rsidRPr="00B2267A">
        <w:rPr>
          <w:rFonts w:asciiTheme="minorHAnsi" w:eastAsia="Cambria" w:hAnsiTheme="minorHAnsi" w:cs="Cambria"/>
          <w:sz w:val="24"/>
          <w:szCs w:val="24"/>
        </w:rPr>
        <w:t>4. Technology and organizing for transformation;</w:t>
      </w:r>
    </w:p>
    <w:p w14:paraId="7BF14E52" w14:textId="77777777" w:rsidR="008917CB" w:rsidRPr="00B2267A" w:rsidRDefault="008917CB" w:rsidP="008917CB">
      <w:pPr>
        <w:pStyle w:val="Normal1"/>
        <w:rPr>
          <w:rFonts w:asciiTheme="minorHAnsi" w:hAnsiTheme="minorHAnsi"/>
          <w:sz w:val="24"/>
          <w:szCs w:val="24"/>
        </w:rPr>
      </w:pPr>
      <w:r w:rsidRPr="00B2267A">
        <w:rPr>
          <w:rFonts w:asciiTheme="minorHAnsi" w:eastAsia="Cambria" w:hAnsiTheme="minorHAnsi" w:cs="Cambria"/>
          <w:sz w:val="24"/>
          <w:szCs w:val="24"/>
        </w:rPr>
        <w:t>5. Financial justice; and</w:t>
      </w:r>
    </w:p>
    <w:p w14:paraId="73569F3D" w14:textId="77777777" w:rsidR="008917CB" w:rsidRPr="00B2267A" w:rsidRDefault="008917CB" w:rsidP="008917CB">
      <w:pPr>
        <w:pStyle w:val="Normal1"/>
        <w:rPr>
          <w:rFonts w:asciiTheme="minorHAnsi" w:hAnsiTheme="minorHAnsi"/>
          <w:sz w:val="24"/>
          <w:szCs w:val="24"/>
        </w:rPr>
      </w:pPr>
      <w:r w:rsidRPr="00B2267A">
        <w:rPr>
          <w:rFonts w:asciiTheme="minorHAnsi" w:eastAsia="Cambria" w:hAnsiTheme="minorHAnsi" w:cs="Cambria"/>
          <w:sz w:val="24"/>
          <w:szCs w:val="24"/>
        </w:rPr>
        <w:t>6. How anti-racist social workers can navigate dominant social work and workplace norms.</w:t>
      </w:r>
    </w:p>
    <w:p w14:paraId="5D27E650" w14:textId="77777777" w:rsidR="008917CB" w:rsidRPr="00B2267A" w:rsidRDefault="008917CB" w:rsidP="008917CB">
      <w:pPr>
        <w:pStyle w:val="Normal1"/>
        <w:rPr>
          <w:rFonts w:asciiTheme="minorHAnsi" w:hAnsiTheme="minorHAnsi"/>
          <w:sz w:val="24"/>
          <w:szCs w:val="24"/>
        </w:rPr>
      </w:pPr>
      <w:r w:rsidRPr="00B2267A">
        <w:rPr>
          <w:rFonts w:asciiTheme="minorHAnsi" w:eastAsia="Cambria" w:hAnsiTheme="minorHAnsi" w:cs="Cambria"/>
          <w:sz w:val="24"/>
          <w:szCs w:val="24"/>
        </w:rPr>
        <w:t xml:space="preserve"> </w:t>
      </w:r>
    </w:p>
    <w:p w14:paraId="5EBB6E57" w14:textId="77777777" w:rsidR="008917CB" w:rsidRPr="00B2267A" w:rsidRDefault="008917CB" w:rsidP="008917CB">
      <w:pPr>
        <w:pStyle w:val="Normal1"/>
        <w:rPr>
          <w:rFonts w:asciiTheme="minorHAnsi" w:hAnsiTheme="minorHAnsi"/>
          <w:sz w:val="24"/>
          <w:szCs w:val="24"/>
        </w:rPr>
      </w:pPr>
    </w:p>
    <w:p w14:paraId="5784F34B" w14:textId="77777777" w:rsidR="008917CB" w:rsidRPr="00B2267A" w:rsidRDefault="008917CB" w:rsidP="008917CB">
      <w:pPr>
        <w:pStyle w:val="Normal1"/>
        <w:rPr>
          <w:rFonts w:asciiTheme="minorHAnsi" w:hAnsiTheme="minorHAnsi"/>
          <w:sz w:val="24"/>
          <w:szCs w:val="24"/>
        </w:rPr>
      </w:pPr>
      <w:r w:rsidRPr="00B2267A">
        <w:rPr>
          <w:rFonts w:asciiTheme="minorHAnsi" w:eastAsia="Cambria" w:hAnsiTheme="minorHAnsi" w:cs="Cambria"/>
          <w:sz w:val="24"/>
          <w:szCs w:val="24"/>
        </w:rPr>
        <w:t>References</w:t>
      </w:r>
    </w:p>
    <w:p w14:paraId="22766F78" w14:textId="77777777" w:rsidR="008917CB" w:rsidRPr="00B2267A" w:rsidRDefault="008917CB" w:rsidP="008917CB">
      <w:pPr>
        <w:pStyle w:val="Normal1"/>
        <w:rPr>
          <w:rFonts w:asciiTheme="minorHAnsi" w:hAnsiTheme="minorHAnsi"/>
          <w:sz w:val="24"/>
          <w:szCs w:val="24"/>
        </w:rPr>
      </w:pPr>
    </w:p>
    <w:p w14:paraId="349F25A9" w14:textId="77777777" w:rsidR="008917CB" w:rsidRPr="00B2267A" w:rsidRDefault="008917CB" w:rsidP="008917CB">
      <w:pPr>
        <w:pStyle w:val="Normal1"/>
        <w:ind w:left="720" w:hanging="720"/>
        <w:rPr>
          <w:rFonts w:asciiTheme="minorHAnsi" w:hAnsiTheme="minorHAnsi"/>
          <w:sz w:val="24"/>
          <w:szCs w:val="24"/>
        </w:rPr>
      </w:pPr>
      <w:r w:rsidRPr="00B2267A">
        <w:rPr>
          <w:rFonts w:asciiTheme="minorHAnsi" w:eastAsia="Cambria" w:hAnsiTheme="minorHAnsi" w:cs="Cambria"/>
          <w:sz w:val="24"/>
          <w:szCs w:val="24"/>
        </w:rPr>
        <w:t xml:space="preserve">[i] </w:t>
      </w:r>
      <w:r w:rsidRPr="00B2267A">
        <w:rPr>
          <w:rFonts w:asciiTheme="minorHAnsi" w:eastAsia="Cambria" w:hAnsiTheme="minorHAnsi" w:cs="Cambria"/>
          <w:sz w:val="24"/>
          <w:szCs w:val="24"/>
          <w:highlight w:val="white"/>
        </w:rPr>
        <w:t xml:space="preserve">National Association of Social Workers. </w:t>
      </w:r>
      <w:proofErr w:type="gramStart"/>
      <w:r w:rsidRPr="00B2267A">
        <w:rPr>
          <w:rFonts w:asciiTheme="minorHAnsi" w:eastAsia="Cambria" w:hAnsiTheme="minorHAnsi" w:cs="Cambria"/>
          <w:sz w:val="24"/>
          <w:szCs w:val="24"/>
          <w:highlight w:val="white"/>
        </w:rPr>
        <w:t>(2009). NASW fact sheets.</w:t>
      </w:r>
      <w:proofErr w:type="gramEnd"/>
      <w:r w:rsidRPr="00B2267A">
        <w:rPr>
          <w:rFonts w:asciiTheme="minorHAnsi" w:eastAsia="Cambria" w:hAnsiTheme="minorHAnsi" w:cs="Cambria"/>
          <w:sz w:val="24"/>
          <w:szCs w:val="24"/>
          <w:highlight w:val="white"/>
        </w:rPr>
        <w:t xml:space="preserve"> Retrieved from http://www.socialworkers.org /pressroom/features/general/nasw.asp</w:t>
      </w:r>
    </w:p>
    <w:p w14:paraId="5874A0C8" w14:textId="77777777" w:rsidR="008917CB" w:rsidRPr="00B2267A" w:rsidRDefault="008917CB" w:rsidP="008917CB">
      <w:pPr>
        <w:pStyle w:val="Normal1"/>
        <w:ind w:left="720" w:hanging="720"/>
        <w:rPr>
          <w:rFonts w:asciiTheme="minorHAnsi" w:hAnsiTheme="minorHAnsi"/>
          <w:sz w:val="24"/>
          <w:szCs w:val="24"/>
        </w:rPr>
      </w:pPr>
      <w:r w:rsidRPr="00B2267A">
        <w:rPr>
          <w:rFonts w:asciiTheme="minorHAnsi" w:eastAsia="Cambria" w:hAnsiTheme="minorHAnsi" w:cs="Cambria"/>
          <w:sz w:val="24"/>
          <w:szCs w:val="24"/>
        </w:rPr>
        <w:t xml:space="preserve"> </w:t>
      </w:r>
    </w:p>
    <w:p w14:paraId="0D48F113" w14:textId="77777777" w:rsidR="008917CB" w:rsidRPr="00B2267A" w:rsidRDefault="008917CB" w:rsidP="008917CB">
      <w:pPr>
        <w:pStyle w:val="Normal1"/>
        <w:ind w:left="720" w:hanging="720"/>
        <w:rPr>
          <w:rFonts w:asciiTheme="minorHAnsi" w:hAnsiTheme="minorHAnsi"/>
          <w:sz w:val="24"/>
          <w:szCs w:val="24"/>
        </w:rPr>
      </w:pPr>
      <w:r w:rsidRPr="00B2267A">
        <w:rPr>
          <w:rFonts w:asciiTheme="minorHAnsi" w:eastAsia="Cambria" w:hAnsiTheme="minorHAnsi" w:cs="Cambria"/>
          <w:sz w:val="24"/>
          <w:szCs w:val="24"/>
        </w:rPr>
        <w:t xml:space="preserve">[ii] </w:t>
      </w:r>
      <w:r w:rsidRPr="00B2267A">
        <w:rPr>
          <w:rFonts w:asciiTheme="minorHAnsi" w:eastAsia="Cambria" w:hAnsiTheme="minorHAnsi" w:cs="Cambria"/>
          <w:sz w:val="24"/>
          <w:szCs w:val="24"/>
          <w:highlight w:val="white"/>
        </w:rPr>
        <w:t>University of Maryland, School of Social Work. (2016). Strategic Plan: Diversity. Retrieved from</w:t>
      </w:r>
      <w:hyperlink r:id="rId9">
        <w:r w:rsidRPr="00B2267A">
          <w:rPr>
            <w:rFonts w:asciiTheme="minorHAnsi" w:eastAsia="Cambria" w:hAnsiTheme="minorHAnsi" w:cs="Cambria"/>
            <w:sz w:val="24"/>
            <w:szCs w:val="24"/>
            <w:highlight w:val="white"/>
          </w:rPr>
          <w:t xml:space="preserve"> </w:t>
        </w:r>
      </w:hyperlink>
      <w:hyperlink r:id="rId10">
        <w:r w:rsidRPr="00B2267A">
          <w:rPr>
            <w:rFonts w:asciiTheme="minorHAnsi" w:eastAsia="Cambria" w:hAnsiTheme="minorHAnsi" w:cs="Cambria"/>
            <w:color w:val="1155CC"/>
            <w:sz w:val="24"/>
            <w:szCs w:val="24"/>
            <w:highlight w:val="white"/>
            <w:u w:val="single"/>
          </w:rPr>
          <w:t>http://www.ssw.umaryland.edu/about-the-ssw/strategic-plan/diversity/</w:t>
        </w:r>
      </w:hyperlink>
      <w:hyperlink r:id="rId11">
        <w:r w:rsidRPr="00B2267A">
          <w:rPr>
            <w:rFonts w:asciiTheme="minorHAnsi" w:eastAsia="Cambria" w:hAnsiTheme="minorHAnsi" w:cs="Cambria"/>
            <w:color w:val="1155CC"/>
            <w:sz w:val="24"/>
            <w:szCs w:val="24"/>
            <w:u w:val="single"/>
          </w:rPr>
          <w:t>http://www.ssw.umaryland.edu/about-the-ssw/strategic-plan/diversity/</w:t>
        </w:r>
      </w:hyperlink>
      <w:hyperlink r:id="rId12">
        <w:r w:rsidRPr="00B2267A">
          <w:rPr>
            <w:rStyle w:val="Hyperlink"/>
            <w:rFonts w:asciiTheme="minorHAnsi" w:eastAsiaTheme="minorEastAsia" w:hAnsiTheme="minorHAnsi" w:cs="Times New Roman"/>
            <w:sz w:val="24"/>
            <w:szCs w:val="24"/>
          </w:rPr>
          <w:t>http://www.ssw.umaryland.edu/about-the-ssw/strategic-plan/diversity/</w:t>
        </w:r>
      </w:hyperlink>
    </w:p>
    <w:p w14:paraId="42552644" w14:textId="77777777" w:rsidR="008917CB" w:rsidRPr="00B2267A" w:rsidRDefault="008917CB" w:rsidP="008917CB">
      <w:pPr>
        <w:pStyle w:val="Normal1"/>
        <w:ind w:left="720" w:hanging="720"/>
        <w:rPr>
          <w:rFonts w:asciiTheme="minorHAnsi" w:hAnsiTheme="minorHAnsi"/>
          <w:sz w:val="24"/>
          <w:szCs w:val="24"/>
        </w:rPr>
      </w:pPr>
      <w:r w:rsidRPr="00B2267A">
        <w:rPr>
          <w:rFonts w:asciiTheme="minorHAnsi" w:eastAsia="Cambria" w:hAnsiTheme="minorHAnsi" w:cs="Cambria"/>
          <w:sz w:val="24"/>
          <w:szCs w:val="24"/>
        </w:rPr>
        <w:t xml:space="preserve"> </w:t>
      </w:r>
    </w:p>
    <w:p w14:paraId="57A9D9AA" w14:textId="77777777" w:rsidR="008917CB" w:rsidRPr="00B2267A" w:rsidRDefault="008917CB" w:rsidP="008917CB">
      <w:pPr>
        <w:pStyle w:val="Normal1"/>
        <w:ind w:left="720" w:hanging="720"/>
        <w:rPr>
          <w:rFonts w:asciiTheme="minorHAnsi" w:hAnsiTheme="minorHAnsi"/>
          <w:sz w:val="24"/>
          <w:szCs w:val="24"/>
        </w:rPr>
      </w:pPr>
      <w:r w:rsidRPr="00B2267A">
        <w:rPr>
          <w:rFonts w:asciiTheme="minorHAnsi" w:eastAsia="Cambria" w:hAnsiTheme="minorHAnsi" w:cs="Cambria"/>
          <w:sz w:val="24"/>
          <w:szCs w:val="24"/>
        </w:rPr>
        <w:t xml:space="preserve">[iii] </w:t>
      </w:r>
      <w:r w:rsidRPr="00B2267A">
        <w:rPr>
          <w:rFonts w:asciiTheme="minorHAnsi" w:eastAsia="Cambria" w:hAnsiTheme="minorHAnsi" w:cs="Cambria"/>
          <w:sz w:val="24"/>
          <w:szCs w:val="24"/>
          <w:highlight w:val="white"/>
        </w:rPr>
        <w:t>National Association of Social Workers. (2007). Institutional Racism &amp; The Social Work Profession: A Call to Action. Washington, D.C. Retrieved from https://www.socialworkers.org/diversity/institutionalracism.pdf</w:t>
      </w:r>
    </w:p>
    <w:p w14:paraId="2A103C3B" w14:textId="77777777" w:rsidR="008917CB" w:rsidRPr="00B2267A" w:rsidRDefault="008917CB" w:rsidP="008917CB">
      <w:pPr>
        <w:pStyle w:val="Normal1"/>
        <w:ind w:left="720" w:hanging="720"/>
        <w:rPr>
          <w:rFonts w:asciiTheme="minorHAnsi" w:eastAsia="Cambria" w:hAnsiTheme="minorHAnsi" w:cs="Cambria"/>
          <w:sz w:val="24"/>
          <w:szCs w:val="24"/>
        </w:rPr>
      </w:pPr>
    </w:p>
    <w:p w14:paraId="4BE3655F" w14:textId="77777777" w:rsidR="008917CB" w:rsidRPr="00B2267A" w:rsidRDefault="008917CB" w:rsidP="008917CB">
      <w:pPr>
        <w:pStyle w:val="Normal1"/>
        <w:ind w:left="720" w:hanging="720"/>
        <w:rPr>
          <w:rFonts w:asciiTheme="minorHAnsi" w:eastAsia="Cambria" w:hAnsiTheme="minorHAnsi" w:cs="Cambria"/>
          <w:sz w:val="24"/>
          <w:szCs w:val="24"/>
        </w:rPr>
      </w:pPr>
      <w:r w:rsidRPr="00B2267A">
        <w:rPr>
          <w:rFonts w:asciiTheme="minorHAnsi" w:eastAsia="Cambria" w:hAnsiTheme="minorHAnsi" w:cs="Cambria"/>
          <w:sz w:val="24"/>
          <w:szCs w:val="24"/>
        </w:rPr>
        <w:t>Additional information</w:t>
      </w:r>
    </w:p>
    <w:p w14:paraId="6DB4C15B" w14:textId="77777777" w:rsidR="008917CB" w:rsidRPr="00B2267A" w:rsidRDefault="008917CB" w:rsidP="008917CB">
      <w:pPr>
        <w:pStyle w:val="Normal1"/>
        <w:ind w:left="720" w:hanging="720"/>
        <w:rPr>
          <w:rFonts w:asciiTheme="minorHAnsi" w:eastAsia="Cambria" w:hAnsiTheme="minorHAnsi" w:cs="Cambria"/>
          <w:sz w:val="24"/>
          <w:szCs w:val="24"/>
        </w:rPr>
      </w:pPr>
    </w:p>
    <w:p w14:paraId="4A6AA3B7" w14:textId="77777777" w:rsidR="008917CB" w:rsidRPr="00B2267A" w:rsidRDefault="008917CB" w:rsidP="008917CB">
      <w:pPr>
        <w:pStyle w:val="Normal1"/>
        <w:ind w:left="720" w:hanging="720"/>
        <w:rPr>
          <w:rFonts w:asciiTheme="minorHAnsi" w:eastAsia="Cambria" w:hAnsiTheme="minorHAnsi" w:cs="Cambria"/>
          <w:sz w:val="24"/>
          <w:szCs w:val="24"/>
        </w:rPr>
      </w:pPr>
      <w:r w:rsidRPr="00B2267A">
        <w:rPr>
          <w:rFonts w:asciiTheme="minorHAnsi" w:eastAsia="Cambria" w:hAnsiTheme="minorHAnsi" w:cs="Cambria"/>
          <w:sz w:val="24"/>
          <w:szCs w:val="24"/>
        </w:rPr>
        <w:t xml:space="preserve">People’s Institute for Survival and </w:t>
      </w:r>
      <w:proofErr w:type="gramStart"/>
      <w:r w:rsidRPr="00B2267A">
        <w:rPr>
          <w:rFonts w:asciiTheme="minorHAnsi" w:eastAsia="Cambria" w:hAnsiTheme="minorHAnsi" w:cs="Cambria"/>
          <w:sz w:val="24"/>
          <w:szCs w:val="24"/>
        </w:rPr>
        <w:t>Beyond</w:t>
      </w:r>
      <w:proofErr w:type="gramEnd"/>
      <w:r w:rsidRPr="00B2267A">
        <w:rPr>
          <w:rFonts w:asciiTheme="minorHAnsi" w:eastAsia="Cambria" w:hAnsiTheme="minorHAnsi" w:cs="Cambria"/>
          <w:sz w:val="24"/>
          <w:szCs w:val="24"/>
        </w:rPr>
        <w:t xml:space="preserve">. </w:t>
      </w:r>
      <w:proofErr w:type="gramStart"/>
      <w:r w:rsidRPr="00B2267A">
        <w:rPr>
          <w:rFonts w:asciiTheme="minorHAnsi" w:eastAsia="Cambria" w:hAnsiTheme="minorHAnsi" w:cs="Cambria"/>
          <w:sz w:val="24"/>
          <w:szCs w:val="24"/>
        </w:rPr>
        <w:t>(</w:t>
      </w:r>
      <w:proofErr w:type="spellStart"/>
      <w:r w:rsidRPr="00B2267A">
        <w:rPr>
          <w:rFonts w:asciiTheme="minorHAnsi" w:eastAsia="Cambria" w:hAnsiTheme="minorHAnsi" w:cs="Cambria"/>
          <w:sz w:val="24"/>
          <w:szCs w:val="24"/>
        </w:rPr>
        <w:t>n.d.</w:t>
      </w:r>
      <w:proofErr w:type="spellEnd"/>
      <w:r w:rsidRPr="00B2267A">
        <w:rPr>
          <w:rFonts w:asciiTheme="minorHAnsi" w:eastAsia="Cambria" w:hAnsiTheme="minorHAnsi" w:cs="Cambria"/>
          <w:sz w:val="24"/>
          <w:szCs w:val="24"/>
        </w:rPr>
        <w:t>).</w:t>
      </w:r>
      <w:proofErr w:type="gramEnd"/>
      <w:r w:rsidRPr="00B2267A">
        <w:rPr>
          <w:rFonts w:asciiTheme="minorHAnsi" w:eastAsia="Cambria" w:hAnsiTheme="minorHAnsi" w:cs="Cambria"/>
          <w:sz w:val="24"/>
          <w:szCs w:val="24"/>
        </w:rPr>
        <w:t xml:space="preserve"> Our principles. Retrieved from</w:t>
      </w:r>
    </w:p>
    <w:p w14:paraId="78176D6E" w14:textId="77777777" w:rsidR="008917CB" w:rsidRPr="00B2267A" w:rsidRDefault="008917CB" w:rsidP="008917CB">
      <w:pPr>
        <w:pStyle w:val="Normal1"/>
        <w:ind w:left="720"/>
        <w:rPr>
          <w:rFonts w:asciiTheme="minorHAnsi" w:eastAsia="Cambria" w:hAnsiTheme="minorHAnsi" w:cs="Cambria"/>
          <w:sz w:val="24"/>
          <w:szCs w:val="24"/>
        </w:rPr>
      </w:pPr>
      <w:r w:rsidRPr="00B2267A">
        <w:rPr>
          <w:rFonts w:asciiTheme="minorHAnsi" w:eastAsia="Cambria" w:hAnsiTheme="minorHAnsi" w:cs="Cambria"/>
          <w:sz w:val="24"/>
          <w:szCs w:val="24"/>
        </w:rPr>
        <w:t>http://www.pisab.org/our-principles</w:t>
      </w:r>
    </w:p>
    <w:p w14:paraId="35CE1FE1" w14:textId="77777777" w:rsidR="008917CB" w:rsidRPr="00B2267A" w:rsidRDefault="008917CB" w:rsidP="008917CB">
      <w:pPr>
        <w:pStyle w:val="Normal1"/>
        <w:ind w:left="720" w:hanging="720"/>
        <w:rPr>
          <w:rFonts w:asciiTheme="minorHAnsi" w:eastAsia="Cambria" w:hAnsiTheme="minorHAnsi" w:cs="Cambria"/>
          <w:sz w:val="24"/>
          <w:szCs w:val="24"/>
        </w:rPr>
      </w:pPr>
    </w:p>
    <w:p w14:paraId="01881634" w14:textId="53C507B7" w:rsidR="008917CB" w:rsidRPr="00B2267A" w:rsidRDefault="008917CB" w:rsidP="00322CE0">
      <w:pPr>
        <w:pStyle w:val="Normal1"/>
        <w:ind w:left="720" w:hanging="720"/>
        <w:rPr>
          <w:rFonts w:asciiTheme="minorHAnsi" w:hAnsiTheme="minorHAnsi"/>
          <w:b/>
          <w:sz w:val="24"/>
          <w:szCs w:val="24"/>
        </w:rPr>
      </w:pPr>
      <w:r w:rsidRPr="00B2267A">
        <w:rPr>
          <w:rFonts w:asciiTheme="minorHAnsi" w:eastAsia="Cambria" w:hAnsiTheme="minorHAnsi" w:cs="Cambria"/>
          <w:sz w:val="24"/>
          <w:szCs w:val="24"/>
        </w:rPr>
        <w:t>Social Work Policy Institute. (2014). Achieving Racial Equity: Calling the Social Work Profession to Action. Washington, DC: National Association of Social Workers.</w:t>
      </w:r>
      <w:bookmarkStart w:id="0" w:name="_GoBack"/>
      <w:bookmarkEnd w:id="0"/>
    </w:p>
    <w:sectPr w:rsidR="008917CB" w:rsidRPr="00B2267A" w:rsidSect="00DA63B0">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3FB4F" w14:textId="77777777" w:rsidR="00EA1450" w:rsidRDefault="00EA1450" w:rsidP="00EA1450">
      <w:r>
        <w:separator/>
      </w:r>
    </w:p>
  </w:endnote>
  <w:endnote w:type="continuationSeparator" w:id="0">
    <w:p w14:paraId="196D3638" w14:textId="77777777" w:rsidR="00EA1450" w:rsidRDefault="00EA1450" w:rsidP="00EA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63CD1" w14:textId="77777777" w:rsidR="00EA1450" w:rsidRDefault="00EA14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E8C69" w14:textId="77777777" w:rsidR="00EA1450" w:rsidRDefault="00EA14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3DB25" w14:textId="77777777" w:rsidR="00EA1450" w:rsidRDefault="00EA1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84A2B" w14:textId="77777777" w:rsidR="00EA1450" w:rsidRDefault="00EA1450" w:rsidP="00EA1450">
      <w:r>
        <w:separator/>
      </w:r>
    </w:p>
  </w:footnote>
  <w:footnote w:type="continuationSeparator" w:id="0">
    <w:p w14:paraId="2D8779C3" w14:textId="77777777" w:rsidR="00EA1450" w:rsidRDefault="00EA1450" w:rsidP="00EA1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108F2" w14:textId="77777777" w:rsidR="00EA1450" w:rsidRDefault="00EA14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3E08" w14:textId="77777777" w:rsidR="00EA1450" w:rsidRDefault="00EA1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DD40" w14:textId="77777777" w:rsidR="00EA1450" w:rsidRDefault="00EA1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4043"/>
    <w:multiLevelType w:val="multilevel"/>
    <w:tmpl w:val="0FFA27CA"/>
    <w:lvl w:ilvl="0">
      <w:start w:val="1"/>
      <w:numFmt w:val="decimal"/>
      <w:lvlText w:val="%1."/>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414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84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12780"/>
      </w:pPr>
      <w:rPr>
        <w:rFonts w:ascii="Arial" w:eastAsia="Arial" w:hAnsi="Arial" w:cs="Arial"/>
        <w:b w:val="0"/>
        <w:i w:val="0"/>
        <w:smallCaps w:val="0"/>
        <w:strike w:val="0"/>
        <w:color w:val="000000"/>
        <w:sz w:val="22"/>
        <w:szCs w:val="22"/>
        <w:u w:val="none"/>
        <w:vertAlign w:val="baseline"/>
      </w:rPr>
    </w:lvl>
  </w:abstractNum>
  <w:abstractNum w:abstractNumId="1">
    <w:nsid w:val="151049E3"/>
    <w:multiLevelType w:val="multilevel"/>
    <w:tmpl w:val="8812A89C"/>
    <w:lvl w:ilvl="0">
      <w:start w:val="1"/>
      <w:numFmt w:val="decimal"/>
      <w:lvlText w:val="%1."/>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414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84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12780"/>
      </w:pPr>
      <w:rPr>
        <w:rFonts w:ascii="Arial" w:eastAsia="Arial" w:hAnsi="Arial" w:cs="Arial"/>
        <w:b w:val="0"/>
        <w:i w:val="0"/>
        <w:smallCaps w:val="0"/>
        <w:strike w:val="0"/>
        <w:color w:val="000000"/>
        <w:sz w:val="22"/>
        <w:szCs w:val="22"/>
        <w:u w:val="none"/>
        <w:vertAlign w:val="baseline"/>
      </w:rPr>
    </w:lvl>
  </w:abstractNum>
  <w:abstractNum w:abstractNumId="2">
    <w:nsid w:val="389D1DD3"/>
    <w:multiLevelType w:val="multilevel"/>
    <w:tmpl w:val="974C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066D71"/>
    <w:multiLevelType w:val="multilevel"/>
    <w:tmpl w:val="BC48C2BC"/>
    <w:lvl w:ilvl="0">
      <w:start w:val="1"/>
      <w:numFmt w:val="decimal"/>
      <w:lvlText w:val="%1."/>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4">
    <w:nsid w:val="52554B18"/>
    <w:multiLevelType w:val="multilevel"/>
    <w:tmpl w:val="5720D7B8"/>
    <w:lvl w:ilvl="0">
      <w:start w:val="1"/>
      <w:numFmt w:val="decimal"/>
      <w:lvlText w:val="%1."/>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414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84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12780"/>
      </w:pPr>
      <w:rPr>
        <w:rFonts w:ascii="Arial" w:eastAsia="Arial" w:hAnsi="Arial" w:cs="Arial"/>
        <w:b w:val="0"/>
        <w:i w:val="0"/>
        <w:smallCaps w:val="0"/>
        <w:strike w:val="0"/>
        <w:color w:val="000000"/>
        <w:sz w:val="22"/>
        <w:szCs w:val="22"/>
        <w:u w:val="none"/>
        <w:vertAlign w:val="baseline"/>
      </w:rPr>
    </w:lvl>
  </w:abstractNum>
  <w:abstractNum w:abstractNumId="5">
    <w:nsid w:val="59C64B9B"/>
    <w:multiLevelType w:val="multilevel"/>
    <w:tmpl w:val="8726383C"/>
    <w:lvl w:ilvl="0">
      <w:start w:val="1"/>
      <w:numFmt w:val="decimal"/>
      <w:lvlText w:val="%1."/>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414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84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12780"/>
      </w:pPr>
      <w:rPr>
        <w:rFonts w:ascii="Arial" w:eastAsia="Arial" w:hAnsi="Arial" w:cs="Arial"/>
        <w:b w:val="0"/>
        <w:i w:val="0"/>
        <w:smallCaps w:val="0"/>
        <w:strike w:val="0"/>
        <w:color w:val="000000"/>
        <w:sz w:val="22"/>
        <w:szCs w:val="22"/>
        <w:u w:val="none"/>
        <w:vertAlign w:val="baseline"/>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B3"/>
    <w:rsid w:val="00073447"/>
    <w:rsid w:val="00322CE0"/>
    <w:rsid w:val="00401DB3"/>
    <w:rsid w:val="00542A8B"/>
    <w:rsid w:val="00617F06"/>
    <w:rsid w:val="008917CB"/>
    <w:rsid w:val="008B3248"/>
    <w:rsid w:val="0095527F"/>
    <w:rsid w:val="00B2267A"/>
    <w:rsid w:val="00B426B3"/>
    <w:rsid w:val="00BE4A2F"/>
    <w:rsid w:val="00DA63B0"/>
    <w:rsid w:val="00DF4360"/>
    <w:rsid w:val="00EA1450"/>
    <w:rsid w:val="00ED0ECA"/>
    <w:rsid w:val="00F20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56D7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B226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A2F"/>
    <w:rPr>
      <w:color w:val="0000FF" w:themeColor="hyperlink"/>
      <w:u w:val="single"/>
    </w:rPr>
  </w:style>
  <w:style w:type="paragraph" w:customStyle="1" w:styleId="Normal1">
    <w:name w:val="Normal1"/>
    <w:rsid w:val="008917CB"/>
    <w:pPr>
      <w:spacing w:line="276" w:lineRule="auto"/>
    </w:pPr>
    <w:rPr>
      <w:rFonts w:ascii="Arial" w:eastAsia="Arial" w:hAnsi="Arial" w:cs="Arial"/>
      <w:color w:val="000000"/>
      <w:sz w:val="22"/>
      <w:szCs w:val="22"/>
      <w:lang w:eastAsia="en-US"/>
    </w:rPr>
  </w:style>
  <w:style w:type="paragraph" w:styleId="NormalWeb">
    <w:name w:val="Normal (Web)"/>
    <w:basedOn w:val="Normal"/>
    <w:uiPriority w:val="99"/>
    <w:semiHidden/>
    <w:unhideWhenUsed/>
    <w:rsid w:val="00F20225"/>
    <w:pPr>
      <w:spacing w:before="100" w:beforeAutospacing="1" w:after="100" w:afterAutospacing="1"/>
    </w:pPr>
    <w:rPr>
      <w:rFonts w:ascii="Times" w:hAnsi="Times"/>
      <w:sz w:val="20"/>
      <w:szCs w:val="20"/>
    </w:rPr>
  </w:style>
  <w:style w:type="table" w:styleId="TableGrid">
    <w:name w:val="Table Grid"/>
    <w:basedOn w:val="TableNormal"/>
    <w:uiPriority w:val="59"/>
    <w:rsid w:val="00542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267A"/>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B2267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B22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67A"/>
    <w:rPr>
      <w:rFonts w:ascii="Lucida Grande" w:hAnsi="Lucida Grande" w:cs="Lucida Grande"/>
      <w:sz w:val="18"/>
      <w:szCs w:val="18"/>
      <w:lang w:eastAsia="en-US"/>
    </w:rPr>
  </w:style>
  <w:style w:type="paragraph" w:styleId="TOC1">
    <w:name w:val="toc 1"/>
    <w:basedOn w:val="Normal"/>
    <w:next w:val="Normal"/>
    <w:autoRedefine/>
    <w:uiPriority w:val="39"/>
    <w:unhideWhenUsed/>
    <w:rsid w:val="00B2267A"/>
    <w:pPr>
      <w:spacing w:before="120"/>
    </w:pPr>
    <w:rPr>
      <w:rFonts w:asciiTheme="minorHAnsi" w:hAnsiTheme="minorHAnsi"/>
      <w:b/>
    </w:rPr>
  </w:style>
  <w:style w:type="paragraph" w:styleId="TOC2">
    <w:name w:val="toc 2"/>
    <w:basedOn w:val="Normal"/>
    <w:next w:val="Normal"/>
    <w:autoRedefine/>
    <w:uiPriority w:val="39"/>
    <w:unhideWhenUsed/>
    <w:rsid w:val="00B2267A"/>
    <w:pPr>
      <w:ind w:left="240"/>
    </w:pPr>
    <w:rPr>
      <w:rFonts w:asciiTheme="minorHAnsi" w:hAnsiTheme="minorHAnsi"/>
      <w:b/>
      <w:sz w:val="22"/>
      <w:szCs w:val="22"/>
    </w:rPr>
  </w:style>
  <w:style w:type="paragraph" w:styleId="TOC3">
    <w:name w:val="toc 3"/>
    <w:basedOn w:val="Normal"/>
    <w:next w:val="Normal"/>
    <w:autoRedefine/>
    <w:uiPriority w:val="39"/>
    <w:unhideWhenUsed/>
    <w:rsid w:val="00B2267A"/>
    <w:pPr>
      <w:ind w:left="480"/>
    </w:pPr>
    <w:rPr>
      <w:rFonts w:asciiTheme="minorHAnsi" w:hAnsiTheme="minorHAnsi"/>
      <w:sz w:val="22"/>
      <w:szCs w:val="22"/>
    </w:rPr>
  </w:style>
  <w:style w:type="paragraph" w:styleId="TOC4">
    <w:name w:val="toc 4"/>
    <w:basedOn w:val="Normal"/>
    <w:next w:val="Normal"/>
    <w:autoRedefine/>
    <w:uiPriority w:val="39"/>
    <w:semiHidden/>
    <w:unhideWhenUsed/>
    <w:rsid w:val="00B2267A"/>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2267A"/>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2267A"/>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2267A"/>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2267A"/>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2267A"/>
    <w:pPr>
      <w:ind w:left="1920"/>
    </w:pPr>
    <w:rPr>
      <w:rFonts w:asciiTheme="minorHAnsi" w:hAnsiTheme="minorHAnsi"/>
      <w:sz w:val="20"/>
      <w:szCs w:val="20"/>
    </w:rPr>
  </w:style>
  <w:style w:type="paragraph" w:styleId="Header">
    <w:name w:val="header"/>
    <w:basedOn w:val="Normal"/>
    <w:link w:val="HeaderChar"/>
    <w:uiPriority w:val="99"/>
    <w:unhideWhenUsed/>
    <w:rsid w:val="00EA1450"/>
    <w:pPr>
      <w:tabs>
        <w:tab w:val="center" w:pos="4320"/>
        <w:tab w:val="right" w:pos="8640"/>
      </w:tabs>
    </w:pPr>
  </w:style>
  <w:style w:type="character" w:customStyle="1" w:styleId="HeaderChar">
    <w:name w:val="Header Char"/>
    <w:basedOn w:val="DefaultParagraphFont"/>
    <w:link w:val="Header"/>
    <w:uiPriority w:val="99"/>
    <w:rsid w:val="00EA1450"/>
    <w:rPr>
      <w:sz w:val="24"/>
      <w:szCs w:val="24"/>
      <w:lang w:eastAsia="en-US"/>
    </w:rPr>
  </w:style>
  <w:style w:type="paragraph" w:styleId="Footer">
    <w:name w:val="footer"/>
    <w:basedOn w:val="Normal"/>
    <w:link w:val="FooterChar"/>
    <w:uiPriority w:val="99"/>
    <w:unhideWhenUsed/>
    <w:rsid w:val="00EA1450"/>
    <w:pPr>
      <w:tabs>
        <w:tab w:val="center" w:pos="4320"/>
        <w:tab w:val="right" w:pos="8640"/>
      </w:tabs>
    </w:pPr>
  </w:style>
  <w:style w:type="character" w:customStyle="1" w:styleId="FooterChar">
    <w:name w:val="Footer Char"/>
    <w:basedOn w:val="DefaultParagraphFont"/>
    <w:link w:val="Footer"/>
    <w:uiPriority w:val="99"/>
    <w:rsid w:val="00EA145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B226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A2F"/>
    <w:rPr>
      <w:color w:val="0000FF" w:themeColor="hyperlink"/>
      <w:u w:val="single"/>
    </w:rPr>
  </w:style>
  <w:style w:type="paragraph" w:customStyle="1" w:styleId="Normal1">
    <w:name w:val="Normal1"/>
    <w:rsid w:val="008917CB"/>
    <w:pPr>
      <w:spacing w:line="276" w:lineRule="auto"/>
    </w:pPr>
    <w:rPr>
      <w:rFonts w:ascii="Arial" w:eastAsia="Arial" w:hAnsi="Arial" w:cs="Arial"/>
      <w:color w:val="000000"/>
      <w:sz w:val="22"/>
      <w:szCs w:val="22"/>
      <w:lang w:eastAsia="en-US"/>
    </w:rPr>
  </w:style>
  <w:style w:type="paragraph" w:styleId="NormalWeb">
    <w:name w:val="Normal (Web)"/>
    <w:basedOn w:val="Normal"/>
    <w:uiPriority w:val="99"/>
    <w:semiHidden/>
    <w:unhideWhenUsed/>
    <w:rsid w:val="00F20225"/>
    <w:pPr>
      <w:spacing w:before="100" w:beforeAutospacing="1" w:after="100" w:afterAutospacing="1"/>
    </w:pPr>
    <w:rPr>
      <w:rFonts w:ascii="Times" w:hAnsi="Times"/>
      <w:sz w:val="20"/>
      <w:szCs w:val="20"/>
    </w:rPr>
  </w:style>
  <w:style w:type="table" w:styleId="TableGrid">
    <w:name w:val="Table Grid"/>
    <w:basedOn w:val="TableNormal"/>
    <w:uiPriority w:val="59"/>
    <w:rsid w:val="00542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267A"/>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B2267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B22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67A"/>
    <w:rPr>
      <w:rFonts w:ascii="Lucida Grande" w:hAnsi="Lucida Grande" w:cs="Lucida Grande"/>
      <w:sz w:val="18"/>
      <w:szCs w:val="18"/>
      <w:lang w:eastAsia="en-US"/>
    </w:rPr>
  </w:style>
  <w:style w:type="paragraph" w:styleId="TOC1">
    <w:name w:val="toc 1"/>
    <w:basedOn w:val="Normal"/>
    <w:next w:val="Normal"/>
    <w:autoRedefine/>
    <w:uiPriority w:val="39"/>
    <w:unhideWhenUsed/>
    <w:rsid w:val="00B2267A"/>
    <w:pPr>
      <w:spacing w:before="120"/>
    </w:pPr>
    <w:rPr>
      <w:rFonts w:asciiTheme="minorHAnsi" w:hAnsiTheme="minorHAnsi"/>
      <w:b/>
    </w:rPr>
  </w:style>
  <w:style w:type="paragraph" w:styleId="TOC2">
    <w:name w:val="toc 2"/>
    <w:basedOn w:val="Normal"/>
    <w:next w:val="Normal"/>
    <w:autoRedefine/>
    <w:uiPriority w:val="39"/>
    <w:unhideWhenUsed/>
    <w:rsid w:val="00B2267A"/>
    <w:pPr>
      <w:ind w:left="240"/>
    </w:pPr>
    <w:rPr>
      <w:rFonts w:asciiTheme="minorHAnsi" w:hAnsiTheme="minorHAnsi"/>
      <w:b/>
      <w:sz w:val="22"/>
      <w:szCs w:val="22"/>
    </w:rPr>
  </w:style>
  <w:style w:type="paragraph" w:styleId="TOC3">
    <w:name w:val="toc 3"/>
    <w:basedOn w:val="Normal"/>
    <w:next w:val="Normal"/>
    <w:autoRedefine/>
    <w:uiPriority w:val="39"/>
    <w:unhideWhenUsed/>
    <w:rsid w:val="00B2267A"/>
    <w:pPr>
      <w:ind w:left="480"/>
    </w:pPr>
    <w:rPr>
      <w:rFonts w:asciiTheme="minorHAnsi" w:hAnsiTheme="minorHAnsi"/>
      <w:sz w:val="22"/>
      <w:szCs w:val="22"/>
    </w:rPr>
  </w:style>
  <w:style w:type="paragraph" w:styleId="TOC4">
    <w:name w:val="toc 4"/>
    <w:basedOn w:val="Normal"/>
    <w:next w:val="Normal"/>
    <w:autoRedefine/>
    <w:uiPriority w:val="39"/>
    <w:semiHidden/>
    <w:unhideWhenUsed/>
    <w:rsid w:val="00B2267A"/>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2267A"/>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2267A"/>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2267A"/>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2267A"/>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2267A"/>
    <w:pPr>
      <w:ind w:left="1920"/>
    </w:pPr>
    <w:rPr>
      <w:rFonts w:asciiTheme="minorHAnsi" w:hAnsiTheme="minorHAnsi"/>
      <w:sz w:val="20"/>
      <w:szCs w:val="20"/>
    </w:rPr>
  </w:style>
  <w:style w:type="paragraph" w:styleId="Header">
    <w:name w:val="header"/>
    <w:basedOn w:val="Normal"/>
    <w:link w:val="HeaderChar"/>
    <w:uiPriority w:val="99"/>
    <w:unhideWhenUsed/>
    <w:rsid w:val="00EA1450"/>
    <w:pPr>
      <w:tabs>
        <w:tab w:val="center" w:pos="4320"/>
        <w:tab w:val="right" w:pos="8640"/>
      </w:tabs>
    </w:pPr>
  </w:style>
  <w:style w:type="character" w:customStyle="1" w:styleId="HeaderChar">
    <w:name w:val="Header Char"/>
    <w:basedOn w:val="DefaultParagraphFont"/>
    <w:link w:val="Header"/>
    <w:uiPriority w:val="99"/>
    <w:rsid w:val="00EA1450"/>
    <w:rPr>
      <w:sz w:val="24"/>
      <w:szCs w:val="24"/>
      <w:lang w:eastAsia="en-US"/>
    </w:rPr>
  </w:style>
  <w:style w:type="paragraph" w:styleId="Footer">
    <w:name w:val="footer"/>
    <w:basedOn w:val="Normal"/>
    <w:link w:val="FooterChar"/>
    <w:uiPriority w:val="99"/>
    <w:unhideWhenUsed/>
    <w:rsid w:val="00EA1450"/>
    <w:pPr>
      <w:tabs>
        <w:tab w:val="center" w:pos="4320"/>
        <w:tab w:val="right" w:pos="8640"/>
      </w:tabs>
    </w:pPr>
  </w:style>
  <w:style w:type="character" w:customStyle="1" w:styleId="FooterChar">
    <w:name w:val="Footer Char"/>
    <w:basedOn w:val="DefaultParagraphFont"/>
    <w:link w:val="Footer"/>
    <w:uiPriority w:val="99"/>
    <w:rsid w:val="00EA145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1044">
      <w:bodyDiv w:val="1"/>
      <w:marLeft w:val="0"/>
      <w:marRight w:val="0"/>
      <w:marTop w:val="0"/>
      <w:marBottom w:val="0"/>
      <w:divBdr>
        <w:top w:val="none" w:sz="0" w:space="0" w:color="auto"/>
        <w:left w:val="none" w:sz="0" w:space="0" w:color="auto"/>
        <w:bottom w:val="none" w:sz="0" w:space="0" w:color="auto"/>
        <w:right w:val="none" w:sz="0" w:space="0" w:color="auto"/>
      </w:divBdr>
    </w:div>
    <w:div w:id="109016713">
      <w:bodyDiv w:val="1"/>
      <w:marLeft w:val="0"/>
      <w:marRight w:val="0"/>
      <w:marTop w:val="0"/>
      <w:marBottom w:val="0"/>
      <w:divBdr>
        <w:top w:val="none" w:sz="0" w:space="0" w:color="auto"/>
        <w:left w:val="none" w:sz="0" w:space="0" w:color="auto"/>
        <w:bottom w:val="none" w:sz="0" w:space="0" w:color="auto"/>
        <w:right w:val="none" w:sz="0" w:space="0" w:color="auto"/>
      </w:divBdr>
    </w:div>
    <w:div w:id="148251894">
      <w:bodyDiv w:val="1"/>
      <w:marLeft w:val="0"/>
      <w:marRight w:val="0"/>
      <w:marTop w:val="0"/>
      <w:marBottom w:val="0"/>
      <w:divBdr>
        <w:top w:val="none" w:sz="0" w:space="0" w:color="auto"/>
        <w:left w:val="none" w:sz="0" w:space="0" w:color="auto"/>
        <w:bottom w:val="none" w:sz="0" w:space="0" w:color="auto"/>
        <w:right w:val="none" w:sz="0" w:space="0" w:color="auto"/>
      </w:divBdr>
    </w:div>
    <w:div w:id="403919161">
      <w:bodyDiv w:val="1"/>
      <w:marLeft w:val="0"/>
      <w:marRight w:val="0"/>
      <w:marTop w:val="0"/>
      <w:marBottom w:val="0"/>
      <w:divBdr>
        <w:top w:val="none" w:sz="0" w:space="0" w:color="auto"/>
        <w:left w:val="none" w:sz="0" w:space="0" w:color="auto"/>
        <w:bottom w:val="none" w:sz="0" w:space="0" w:color="auto"/>
        <w:right w:val="none" w:sz="0" w:space="0" w:color="auto"/>
      </w:divBdr>
    </w:div>
    <w:div w:id="573321820">
      <w:bodyDiv w:val="1"/>
      <w:marLeft w:val="0"/>
      <w:marRight w:val="0"/>
      <w:marTop w:val="0"/>
      <w:marBottom w:val="0"/>
      <w:divBdr>
        <w:top w:val="none" w:sz="0" w:space="0" w:color="auto"/>
        <w:left w:val="none" w:sz="0" w:space="0" w:color="auto"/>
        <w:bottom w:val="none" w:sz="0" w:space="0" w:color="auto"/>
        <w:right w:val="none" w:sz="0" w:space="0" w:color="auto"/>
      </w:divBdr>
    </w:div>
    <w:div w:id="1223449558">
      <w:bodyDiv w:val="1"/>
      <w:marLeft w:val="0"/>
      <w:marRight w:val="0"/>
      <w:marTop w:val="0"/>
      <w:marBottom w:val="0"/>
      <w:divBdr>
        <w:top w:val="none" w:sz="0" w:space="0" w:color="auto"/>
        <w:left w:val="none" w:sz="0" w:space="0" w:color="auto"/>
        <w:bottom w:val="none" w:sz="0" w:space="0" w:color="auto"/>
        <w:right w:val="none" w:sz="0" w:space="0" w:color="auto"/>
      </w:divBdr>
    </w:div>
    <w:div w:id="1229615109">
      <w:bodyDiv w:val="1"/>
      <w:marLeft w:val="0"/>
      <w:marRight w:val="0"/>
      <w:marTop w:val="0"/>
      <w:marBottom w:val="0"/>
      <w:divBdr>
        <w:top w:val="none" w:sz="0" w:space="0" w:color="auto"/>
        <w:left w:val="none" w:sz="0" w:space="0" w:color="auto"/>
        <w:bottom w:val="none" w:sz="0" w:space="0" w:color="auto"/>
        <w:right w:val="none" w:sz="0" w:space="0" w:color="auto"/>
      </w:divBdr>
    </w:div>
    <w:div w:id="1346907177">
      <w:bodyDiv w:val="1"/>
      <w:marLeft w:val="0"/>
      <w:marRight w:val="0"/>
      <w:marTop w:val="0"/>
      <w:marBottom w:val="0"/>
      <w:divBdr>
        <w:top w:val="none" w:sz="0" w:space="0" w:color="auto"/>
        <w:left w:val="none" w:sz="0" w:space="0" w:color="auto"/>
        <w:bottom w:val="none" w:sz="0" w:space="0" w:color="auto"/>
        <w:right w:val="none" w:sz="0" w:space="0" w:color="auto"/>
      </w:divBdr>
    </w:div>
    <w:div w:id="1739860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sw.umaryland.edu/about-the-ssw/strategic-plan/diversit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w.umaryland.edu/about-the-ssw/strategic-plan/diversit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sw.umaryland.edu/about-the-ssw/strategic-plan/diversit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sw.umaryland.edu/about-the-ssw/strategic-plan/diversit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E1D7A-48D0-4C62-97A0-DF5D72C7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5567</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Green</dc:creator>
  <cp:lastModifiedBy>Shafer, Dawn</cp:lastModifiedBy>
  <cp:revision>2</cp:revision>
  <dcterms:created xsi:type="dcterms:W3CDTF">2016-09-13T14:11:00Z</dcterms:created>
  <dcterms:modified xsi:type="dcterms:W3CDTF">2016-09-13T14:11:00Z</dcterms:modified>
</cp:coreProperties>
</file>